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324" w:rsidRDefault="006023EA">
      <w:pPr>
        <w:spacing w:line="360" w:lineRule="auto"/>
        <w:rPr>
          <w:rFonts w:ascii="Times New Roman" w:hAnsi="Times New Roman"/>
          <w:b/>
          <w:bCs/>
        </w:rPr>
      </w:pPr>
      <w:r>
        <w:rPr>
          <w:rFonts w:ascii="Times New Roman" w:hAnsi="Times New Roman"/>
          <w:b/>
          <w:bCs/>
          <w:noProof/>
        </w:rPr>
        <w:drawing>
          <wp:inline distT="0" distB="0" distL="0" distR="0">
            <wp:extent cx="3324860" cy="567690"/>
            <wp:effectExtent l="19050" t="0" r="8655" b="0"/>
            <wp:docPr id="3" name="图片 2" descr="C:\Documents and Settings\bian\桌面\银建期货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Documents and Settings\bian\桌面\银建期货logo.png"/>
                    <pic:cNvPicPr>
                      <a:picLocks noChangeAspect="1" noChangeArrowheads="1"/>
                    </pic:cNvPicPr>
                  </pic:nvPicPr>
                  <pic:blipFill>
                    <a:blip r:embed="rId9" cstate="print"/>
                    <a:stretch>
                      <a:fillRect/>
                    </a:stretch>
                  </pic:blipFill>
                  <pic:spPr>
                    <a:xfrm>
                      <a:off x="0" y="0"/>
                      <a:ext cx="3285793" cy="561322"/>
                    </a:xfrm>
                    <a:prstGeom prst="rect">
                      <a:avLst/>
                    </a:prstGeom>
                    <a:noFill/>
                    <a:ln w="9525">
                      <a:noFill/>
                      <a:miter lim="800000"/>
                      <a:headEnd/>
                      <a:tailEnd/>
                    </a:ln>
                  </pic:spPr>
                </pic:pic>
              </a:graphicData>
            </a:graphic>
          </wp:inline>
        </w:drawing>
      </w:r>
    </w:p>
    <w:p w:rsidR="00A72324" w:rsidRDefault="00A72324">
      <w:pPr>
        <w:spacing w:line="360" w:lineRule="auto"/>
        <w:rPr>
          <w:rFonts w:ascii="Times New Roman" w:hAnsi="Times New Roman"/>
        </w:rPr>
      </w:pPr>
    </w:p>
    <w:p w:rsidR="00A72324" w:rsidRDefault="00A72324">
      <w:pPr>
        <w:spacing w:line="360" w:lineRule="auto"/>
        <w:rPr>
          <w:rFonts w:ascii="Times New Roman" w:hAnsi="Times New Roman"/>
        </w:rPr>
      </w:pPr>
    </w:p>
    <w:p w:rsidR="00A72324" w:rsidRDefault="00A72324">
      <w:pPr>
        <w:widowControl/>
        <w:jc w:val="left"/>
        <w:rPr>
          <w:rFonts w:ascii="Times New Roman" w:hAnsi="Times New Roman"/>
        </w:rPr>
      </w:pPr>
    </w:p>
    <w:p w:rsidR="00A72324" w:rsidRDefault="00A72324">
      <w:pPr>
        <w:widowControl/>
        <w:jc w:val="left"/>
        <w:rPr>
          <w:rFonts w:ascii="Times New Roman" w:hAnsi="Times New Roman"/>
        </w:rPr>
      </w:pPr>
    </w:p>
    <w:p w:rsidR="00A72324" w:rsidRDefault="00ED3A84">
      <w:pPr>
        <w:widowControl/>
        <w:jc w:val="left"/>
        <w:rPr>
          <w:rFonts w:ascii="Times New Roman" w:hAnsi="Times New Roman"/>
        </w:rPr>
      </w:pPr>
      <w:r>
        <w:rPr>
          <w:rFonts w:ascii="Times New Roman" w:hAnsi="Times New Roman"/>
        </w:rPr>
        <w:pict>
          <v:rect id="_x0000_s1074" style="position:absolute;margin-left:8.95pt;margin-top:.7pt;width:416.15pt;height:203.75pt;z-index:251658240" filled="f" stroked="f">
            <v:textbox>
              <w:txbxContent>
                <w:p w:rsidR="00A72324" w:rsidRDefault="006023EA">
                  <w:pPr>
                    <w:pStyle w:val="aa"/>
                    <w:spacing w:before="312"/>
                    <w:ind w:left="210"/>
                    <w:rPr>
                      <w:sz w:val="84"/>
                      <w:szCs w:val="84"/>
                    </w:rPr>
                  </w:pPr>
                  <w:bookmarkStart w:id="0" w:name="_Toc303336578"/>
                  <w:bookmarkStart w:id="1" w:name="_Toc21971387"/>
                  <w:bookmarkStart w:id="2" w:name="_Toc303336657"/>
                  <w:bookmarkStart w:id="3" w:name="_Toc303843007"/>
                  <w:bookmarkStart w:id="4" w:name="_Toc303338553"/>
                  <w:r>
                    <w:rPr>
                      <w:rFonts w:hint="eastAsia"/>
                      <w:sz w:val="84"/>
                      <w:szCs w:val="84"/>
                    </w:rPr>
                    <w:t>聚烯烃</w:t>
                  </w:r>
                  <w:r w:rsidR="00DE0E87">
                    <w:rPr>
                      <w:rFonts w:hint="eastAsia"/>
                      <w:sz w:val="84"/>
                      <w:szCs w:val="84"/>
                    </w:rPr>
                    <w:t>2</w:t>
                  </w:r>
                  <w:r>
                    <w:rPr>
                      <w:rFonts w:hint="eastAsia"/>
                      <w:sz w:val="84"/>
                      <w:szCs w:val="84"/>
                    </w:rPr>
                    <w:t>月报</w:t>
                  </w:r>
                  <w:bookmarkEnd w:id="0"/>
                  <w:bookmarkEnd w:id="1"/>
                  <w:bookmarkEnd w:id="2"/>
                  <w:bookmarkEnd w:id="3"/>
                  <w:bookmarkEnd w:id="4"/>
                </w:p>
                <w:p w:rsidR="00A72324" w:rsidRDefault="00A72324">
                  <w:pPr>
                    <w:pStyle w:val="aa"/>
                    <w:spacing w:before="312"/>
                    <w:ind w:left="210"/>
                    <w:rPr>
                      <w:sz w:val="84"/>
                      <w:szCs w:val="84"/>
                    </w:rPr>
                  </w:pPr>
                </w:p>
                <w:p w:rsidR="00A72324" w:rsidRDefault="00A72324">
                  <w:pPr>
                    <w:spacing w:before="240"/>
                    <w:ind w:left="240" w:firstLine="480"/>
                  </w:pPr>
                </w:p>
              </w:txbxContent>
            </v:textbox>
          </v:rect>
        </w:pict>
      </w:r>
    </w:p>
    <w:p w:rsidR="00A72324" w:rsidRDefault="00A72324">
      <w:pPr>
        <w:widowControl/>
        <w:jc w:val="left"/>
        <w:rPr>
          <w:rFonts w:ascii="Times New Roman" w:hAnsi="Times New Roman"/>
        </w:rPr>
      </w:pPr>
    </w:p>
    <w:p w:rsidR="00A72324" w:rsidRDefault="00A72324">
      <w:pPr>
        <w:widowControl/>
        <w:jc w:val="left"/>
        <w:rPr>
          <w:rFonts w:ascii="Times New Roman" w:hAnsi="Times New Roman"/>
        </w:rPr>
      </w:pPr>
    </w:p>
    <w:p w:rsidR="00A72324" w:rsidRDefault="00A72324">
      <w:pPr>
        <w:widowControl/>
        <w:jc w:val="left"/>
        <w:rPr>
          <w:rFonts w:ascii="Times New Roman" w:hAnsi="Times New Roman"/>
        </w:rPr>
      </w:pPr>
    </w:p>
    <w:p w:rsidR="00A72324" w:rsidRDefault="00A72324">
      <w:pPr>
        <w:widowControl/>
        <w:jc w:val="left"/>
        <w:rPr>
          <w:rFonts w:ascii="Times New Roman" w:hAnsi="Times New Roman"/>
        </w:rPr>
      </w:pPr>
    </w:p>
    <w:p w:rsidR="00A72324" w:rsidRDefault="00A72324">
      <w:pPr>
        <w:widowControl/>
        <w:jc w:val="left"/>
        <w:rPr>
          <w:rFonts w:ascii="Times New Roman" w:hAnsi="Times New Roman"/>
        </w:rPr>
      </w:pPr>
    </w:p>
    <w:p w:rsidR="00A72324" w:rsidRDefault="00A72324">
      <w:pPr>
        <w:widowControl/>
        <w:jc w:val="left"/>
        <w:rPr>
          <w:rFonts w:ascii="Times New Roman" w:hAnsi="Times New Roman"/>
        </w:rPr>
      </w:pPr>
    </w:p>
    <w:p w:rsidR="00A72324" w:rsidRDefault="00A72324">
      <w:pPr>
        <w:widowControl/>
        <w:jc w:val="left"/>
        <w:rPr>
          <w:rFonts w:ascii="Times New Roman" w:hAnsi="Times New Roman"/>
        </w:rPr>
      </w:pPr>
    </w:p>
    <w:p w:rsidR="00A72324" w:rsidRDefault="00A72324">
      <w:pPr>
        <w:widowControl/>
        <w:jc w:val="left"/>
        <w:rPr>
          <w:rFonts w:ascii="Times New Roman" w:hAnsi="Times New Roman"/>
        </w:rPr>
      </w:pPr>
    </w:p>
    <w:p w:rsidR="00A72324" w:rsidRDefault="00A72324">
      <w:pPr>
        <w:widowControl/>
        <w:jc w:val="left"/>
        <w:rPr>
          <w:rFonts w:ascii="Times New Roman" w:hAnsi="Times New Roman"/>
        </w:rPr>
      </w:pPr>
    </w:p>
    <w:p w:rsidR="00A72324" w:rsidRDefault="00A72324">
      <w:pPr>
        <w:widowControl/>
        <w:jc w:val="left"/>
        <w:rPr>
          <w:rFonts w:ascii="Times New Roman" w:hAnsi="Times New Roman"/>
        </w:rPr>
      </w:pPr>
    </w:p>
    <w:p w:rsidR="00A72324" w:rsidRDefault="00A72324">
      <w:pPr>
        <w:widowControl/>
        <w:jc w:val="left"/>
        <w:rPr>
          <w:rFonts w:ascii="Times New Roman" w:hAnsi="Times New Roman"/>
        </w:rPr>
      </w:pPr>
    </w:p>
    <w:p w:rsidR="00A72324" w:rsidRDefault="00A72324">
      <w:pPr>
        <w:widowControl/>
        <w:jc w:val="left"/>
        <w:rPr>
          <w:rFonts w:ascii="Times New Roman" w:hAnsi="Times New Roman"/>
        </w:rPr>
      </w:pPr>
    </w:p>
    <w:p w:rsidR="00A72324" w:rsidRDefault="00A72324">
      <w:pPr>
        <w:widowControl/>
        <w:jc w:val="left"/>
        <w:rPr>
          <w:rFonts w:ascii="Times New Roman" w:hAnsi="Times New Roman"/>
        </w:rPr>
      </w:pPr>
    </w:p>
    <w:p w:rsidR="00A72324" w:rsidRDefault="00A72324">
      <w:pPr>
        <w:widowControl/>
        <w:jc w:val="left"/>
        <w:rPr>
          <w:rFonts w:ascii="Times New Roman" w:hAnsi="Times New Roman"/>
        </w:rPr>
      </w:pPr>
    </w:p>
    <w:p w:rsidR="00A72324" w:rsidRDefault="00A72324">
      <w:pPr>
        <w:widowControl/>
        <w:jc w:val="left"/>
        <w:rPr>
          <w:rFonts w:ascii="Times New Roman" w:hAnsi="Times New Roman"/>
        </w:rPr>
      </w:pPr>
    </w:p>
    <w:p w:rsidR="00A72324" w:rsidRDefault="00ED3A84">
      <w:pPr>
        <w:widowControl/>
        <w:jc w:val="left"/>
        <w:rPr>
          <w:rFonts w:ascii="Times New Roman" w:hAnsi="Times New Roman"/>
        </w:rPr>
        <w:sectPr w:rsidR="00A72324">
          <w:footerReference w:type="default" r:id="rId10"/>
          <w:pgSz w:w="11906" w:h="16838"/>
          <w:pgMar w:top="1440" w:right="1800" w:bottom="1440" w:left="1800" w:header="851" w:footer="992" w:gutter="0"/>
          <w:pgNumType w:start="1"/>
          <w:cols w:space="425"/>
          <w:docGrid w:type="lines" w:linePitch="312"/>
        </w:sectPr>
      </w:pPr>
      <w:r>
        <w:rPr>
          <w:rFonts w:ascii="Times New Roman" w:hAnsi="Times New Roman"/>
        </w:rPr>
        <w:pict>
          <v:rect id="_x0000_s1075" style="position:absolute;margin-left:-3.85pt;margin-top:109.45pt;width:370.85pt;height:88.75pt;z-index:251659264" filled="f" stroked="f">
            <v:textbox>
              <w:txbxContent>
                <w:p w:rsidR="00A72324" w:rsidRDefault="006023EA">
                  <w:pPr>
                    <w:spacing w:before="240" w:line="360" w:lineRule="auto"/>
                    <w:ind w:left="240" w:firstLine="723"/>
                    <w:jc w:val="center"/>
                    <w:rPr>
                      <w:rFonts w:ascii="宋体" w:hAnsi="宋体" w:cs="Arial"/>
                      <w:b/>
                      <w:sz w:val="36"/>
                      <w:szCs w:val="36"/>
                    </w:rPr>
                  </w:pPr>
                  <w:r>
                    <w:rPr>
                      <w:rFonts w:ascii="宋体" w:hAnsi="宋体" w:cs="Arial" w:hint="eastAsia"/>
                      <w:b/>
                      <w:sz w:val="36"/>
                      <w:szCs w:val="36"/>
                    </w:rPr>
                    <w:t>民生期货有限公司</w:t>
                  </w:r>
                </w:p>
                <w:p w:rsidR="00A72324" w:rsidRDefault="006023EA">
                  <w:pPr>
                    <w:spacing w:before="240"/>
                    <w:ind w:left="240" w:firstLine="723"/>
                    <w:jc w:val="center"/>
                    <w:rPr>
                      <w:sz w:val="36"/>
                      <w:szCs w:val="36"/>
                    </w:rPr>
                  </w:pPr>
                  <w:r>
                    <w:rPr>
                      <w:rFonts w:ascii="宋体" w:hAnsi="宋体" w:cs="Arial" w:hint="eastAsia"/>
                      <w:b/>
                      <w:sz w:val="36"/>
                      <w:szCs w:val="36"/>
                    </w:rPr>
                    <w:t>20</w:t>
                  </w:r>
                  <w:r w:rsidR="00B4631B">
                    <w:rPr>
                      <w:rFonts w:ascii="宋体" w:hAnsi="宋体" w:cs="Arial" w:hint="eastAsia"/>
                      <w:b/>
                      <w:sz w:val="36"/>
                      <w:szCs w:val="36"/>
                    </w:rPr>
                    <w:t>20</w:t>
                  </w:r>
                  <w:r>
                    <w:rPr>
                      <w:rFonts w:ascii="宋体" w:hAnsi="宋体" w:cs="Arial" w:hint="eastAsia"/>
                      <w:b/>
                      <w:sz w:val="36"/>
                      <w:szCs w:val="36"/>
                    </w:rPr>
                    <w:t>年</w:t>
                  </w:r>
                  <w:r w:rsidR="00DE0E87">
                    <w:rPr>
                      <w:rFonts w:ascii="宋体" w:hAnsi="宋体" w:cs="Arial" w:hint="eastAsia"/>
                      <w:b/>
                      <w:sz w:val="36"/>
                      <w:szCs w:val="36"/>
                    </w:rPr>
                    <w:t>3</w:t>
                  </w:r>
                  <w:r>
                    <w:rPr>
                      <w:rFonts w:ascii="宋体" w:hAnsi="宋体" w:cs="Arial" w:hint="eastAsia"/>
                      <w:b/>
                      <w:sz w:val="36"/>
                      <w:szCs w:val="36"/>
                    </w:rPr>
                    <w:t>月</w:t>
                  </w:r>
                  <w:r w:rsidR="00DE0E87">
                    <w:rPr>
                      <w:rFonts w:ascii="宋体" w:hAnsi="宋体" w:cs="Arial" w:hint="eastAsia"/>
                      <w:b/>
                      <w:sz w:val="36"/>
                      <w:szCs w:val="36"/>
                    </w:rPr>
                    <w:t>6</w:t>
                  </w:r>
                  <w:r>
                    <w:rPr>
                      <w:rFonts w:ascii="宋体" w:hAnsi="宋体" w:cs="Arial" w:hint="eastAsia"/>
                      <w:b/>
                      <w:sz w:val="36"/>
                      <w:szCs w:val="36"/>
                    </w:rPr>
                    <w:t>日</w:t>
                  </w:r>
                </w:p>
              </w:txbxContent>
            </v:textbox>
          </v:rect>
        </w:pict>
      </w:r>
      <w:r w:rsidR="006023EA">
        <w:rPr>
          <w:rFonts w:ascii="Times New Roman" w:hAnsi="Times New Roman"/>
        </w:rPr>
        <w:br w:type="page"/>
      </w:r>
    </w:p>
    <w:p w:rsidR="00A72324" w:rsidRDefault="006023EA">
      <w:pPr>
        <w:pStyle w:val="TOC1"/>
        <w:numPr>
          <w:ilvl w:val="0"/>
          <w:numId w:val="0"/>
        </w:numPr>
        <w:spacing w:line="480" w:lineRule="auto"/>
        <w:jc w:val="center"/>
        <w:rPr>
          <w:color w:val="auto"/>
          <w:sz w:val="32"/>
          <w:szCs w:val="32"/>
          <w:lang w:val="zh-CN"/>
        </w:rPr>
      </w:pPr>
      <w:bookmarkStart w:id="5" w:name="_Toc273513023"/>
      <w:r>
        <w:rPr>
          <w:color w:val="auto"/>
          <w:sz w:val="32"/>
          <w:szCs w:val="32"/>
          <w:lang w:val="zh-CN"/>
        </w:rPr>
        <w:lastRenderedPageBreak/>
        <w:t>目录</w:t>
      </w:r>
    </w:p>
    <w:p w:rsidR="00A72324" w:rsidRDefault="00ED3A84">
      <w:pPr>
        <w:pStyle w:val="10"/>
        <w:tabs>
          <w:tab w:val="right" w:leader="dot" w:pos="8296"/>
        </w:tabs>
        <w:rPr>
          <w:rFonts w:asciiTheme="minorHAnsi" w:eastAsiaTheme="minorEastAsia" w:hAnsiTheme="minorHAnsi" w:cstheme="minorBidi"/>
          <w:kern w:val="2"/>
          <w:sz w:val="21"/>
        </w:rPr>
      </w:pPr>
      <w:r w:rsidRPr="00ED3A84">
        <w:rPr>
          <w:rFonts w:asciiTheme="minorEastAsia" w:eastAsiaTheme="minorEastAsia" w:hAnsiTheme="minorEastAsia" w:cs="Arial"/>
          <w:sz w:val="24"/>
          <w:szCs w:val="24"/>
        </w:rPr>
        <w:fldChar w:fldCharType="begin"/>
      </w:r>
      <w:r w:rsidR="006023EA">
        <w:rPr>
          <w:rFonts w:asciiTheme="minorEastAsia" w:eastAsiaTheme="minorEastAsia" w:hAnsiTheme="minorEastAsia" w:cs="Arial"/>
          <w:sz w:val="24"/>
          <w:szCs w:val="24"/>
        </w:rPr>
        <w:instrText xml:space="preserve"> TOC \o "1-3" \h \z \u </w:instrText>
      </w:r>
      <w:r w:rsidRPr="00ED3A84">
        <w:rPr>
          <w:rFonts w:asciiTheme="minorEastAsia" w:eastAsiaTheme="minorEastAsia" w:hAnsiTheme="minorEastAsia" w:cs="Arial"/>
          <w:sz w:val="24"/>
          <w:szCs w:val="24"/>
        </w:rPr>
        <w:fldChar w:fldCharType="separate"/>
      </w:r>
      <w:hyperlink r:id="rId11" w:anchor="_Toc21971387" w:history="1"/>
    </w:p>
    <w:p w:rsidR="00A72324" w:rsidRDefault="00ED3A84">
      <w:pPr>
        <w:pStyle w:val="10"/>
        <w:tabs>
          <w:tab w:val="left" w:pos="840"/>
          <w:tab w:val="right" w:leader="dot" w:pos="8296"/>
        </w:tabs>
        <w:rPr>
          <w:rFonts w:asciiTheme="minorHAnsi" w:eastAsiaTheme="minorEastAsia" w:hAnsiTheme="minorHAnsi" w:cstheme="minorBidi"/>
          <w:kern w:val="2"/>
          <w:sz w:val="24"/>
          <w:szCs w:val="24"/>
        </w:rPr>
      </w:pPr>
      <w:hyperlink w:anchor="_Toc21971388" w:history="1">
        <w:r w:rsidR="006023EA">
          <w:rPr>
            <w:rStyle w:val="ae"/>
            <w:rFonts w:hint="eastAsia"/>
            <w:sz w:val="24"/>
            <w:szCs w:val="24"/>
          </w:rPr>
          <w:t>一、</w:t>
        </w:r>
        <w:r w:rsidR="006023EA">
          <w:rPr>
            <w:rFonts w:asciiTheme="minorHAnsi" w:eastAsiaTheme="minorEastAsia" w:hAnsiTheme="minorHAnsi" w:cstheme="minorBidi"/>
            <w:kern w:val="2"/>
            <w:sz w:val="24"/>
            <w:szCs w:val="24"/>
          </w:rPr>
          <w:tab/>
        </w:r>
        <w:r w:rsidR="006023EA">
          <w:rPr>
            <w:rStyle w:val="ae"/>
            <w:rFonts w:hint="eastAsia"/>
            <w:sz w:val="24"/>
            <w:szCs w:val="24"/>
          </w:rPr>
          <w:t>行情回顾</w:t>
        </w:r>
        <w:r w:rsidR="006023EA">
          <w:rPr>
            <w:sz w:val="24"/>
            <w:szCs w:val="24"/>
          </w:rPr>
          <w:tab/>
        </w:r>
        <w:r>
          <w:rPr>
            <w:sz w:val="24"/>
            <w:szCs w:val="24"/>
          </w:rPr>
          <w:fldChar w:fldCharType="begin"/>
        </w:r>
        <w:r w:rsidR="006023EA">
          <w:rPr>
            <w:sz w:val="24"/>
            <w:szCs w:val="24"/>
          </w:rPr>
          <w:instrText xml:space="preserve"> PAGEREF _Toc21971388 \h </w:instrText>
        </w:r>
        <w:r>
          <w:rPr>
            <w:sz w:val="24"/>
            <w:szCs w:val="24"/>
          </w:rPr>
        </w:r>
        <w:r>
          <w:rPr>
            <w:sz w:val="24"/>
            <w:szCs w:val="24"/>
          </w:rPr>
          <w:fldChar w:fldCharType="separate"/>
        </w:r>
        <w:r w:rsidR="006023EA">
          <w:rPr>
            <w:sz w:val="24"/>
            <w:szCs w:val="24"/>
          </w:rPr>
          <w:t>1</w:t>
        </w:r>
        <w:r>
          <w:rPr>
            <w:sz w:val="24"/>
            <w:szCs w:val="24"/>
          </w:rPr>
          <w:fldChar w:fldCharType="end"/>
        </w:r>
      </w:hyperlink>
    </w:p>
    <w:p w:rsidR="00A72324" w:rsidRDefault="00ED3A84">
      <w:pPr>
        <w:pStyle w:val="10"/>
        <w:tabs>
          <w:tab w:val="left" w:pos="840"/>
          <w:tab w:val="right" w:leader="dot" w:pos="8296"/>
        </w:tabs>
        <w:rPr>
          <w:rFonts w:asciiTheme="minorHAnsi" w:eastAsiaTheme="minorEastAsia" w:hAnsiTheme="minorHAnsi" w:cstheme="minorBidi"/>
          <w:kern w:val="2"/>
          <w:sz w:val="24"/>
          <w:szCs w:val="24"/>
        </w:rPr>
      </w:pPr>
      <w:hyperlink w:anchor="_Toc21971389" w:history="1">
        <w:r w:rsidR="006023EA">
          <w:rPr>
            <w:rStyle w:val="ae"/>
            <w:rFonts w:hint="eastAsia"/>
            <w:sz w:val="24"/>
            <w:szCs w:val="24"/>
          </w:rPr>
          <w:t>二、</w:t>
        </w:r>
        <w:r w:rsidR="006023EA">
          <w:rPr>
            <w:rFonts w:asciiTheme="minorHAnsi" w:eastAsiaTheme="minorEastAsia" w:hAnsiTheme="minorHAnsi" w:cstheme="minorBidi"/>
            <w:kern w:val="2"/>
            <w:sz w:val="24"/>
            <w:szCs w:val="24"/>
          </w:rPr>
          <w:tab/>
        </w:r>
        <w:r w:rsidR="006023EA">
          <w:rPr>
            <w:rStyle w:val="ae"/>
            <w:rFonts w:hint="eastAsia"/>
            <w:sz w:val="24"/>
            <w:szCs w:val="24"/>
          </w:rPr>
          <w:t>基本面分析</w:t>
        </w:r>
        <w:r w:rsidR="006023EA">
          <w:rPr>
            <w:sz w:val="24"/>
            <w:szCs w:val="24"/>
          </w:rPr>
          <w:tab/>
        </w:r>
        <w:r w:rsidR="006023EA">
          <w:rPr>
            <w:rFonts w:hint="eastAsia"/>
            <w:sz w:val="24"/>
            <w:szCs w:val="24"/>
          </w:rPr>
          <w:t>2</w:t>
        </w:r>
      </w:hyperlink>
    </w:p>
    <w:p w:rsidR="00A72324" w:rsidRDefault="00ED3A84">
      <w:pPr>
        <w:pStyle w:val="30"/>
        <w:tabs>
          <w:tab w:val="left" w:pos="1260"/>
          <w:tab w:val="right" w:leader="dot" w:pos="8296"/>
        </w:tabs>
        <w:rPr>
          <w:rFonts w:asciiTheme="minorHAnsi" w:eastAsiaTheme="minorEastAsia" w:hAnsiTheme="minorHAnsi" w:cstheme="minorBidi"/>
          <w:sz w:val="24"/>
          <w:szCs w:val="24"/>
        </w:rPr>
      </w:pPr>
      <w:hyperlink w:anchor="_Toc21971390" w:history="1">
        <w:r w:rsidR="006023EA">
          <w:rPr>
            <w:rStyle w:val="ae"/>
            <w:sz w:val="24"/>
            <w:szCs w:val="24"/>
          </w:rPr>
          <w:t>1.</w:t>
        </w:r>
        <w:r w:rsidR="006023EA">
          <w:rPr>
            <w:rFonts w:asciiTheme="minorHAnsi" w:eastAsiaTheme="minorEastAsia" w:hAnsiTheme="minorHAnsi" w:cstheme="minorBidi"/>
            <w:sz w:val="24"/>
            <w:szCs w:val="24"/>
          </w:rPr>
          <w:tab/>
        </w:r>
        <w:r w:rsidR="006023EA">
          <w:rPr>
            <w:rStyle w:val="ae"/>
            <w:rFonts w:hint="eastAsia"/>
            <w:sz w:val="24"/>
            <w:szCs w:val="24"/>
          </w:rPr>
          <w:t>宏观</w:t>
        </w:r>
        <w:r w:rsidR="006023EA">
          <w:rPr>
            <w:sz w:val="24"/>
            <w:szCs w:val="24"/>
          </w:rPr>
          <w:tab/>
        </w:r>
        <w:r w:rsidR="006023EA">
          <w:rPr>
            <w:rFonts w:hint="eastAsia"/>
            <w:sz w:val="24"/>
            <w:szCs w:val="24"/>
          </w:rPr>
          <w:t>2</w:t>
        </w:r>
      </w:hyperlink>
    </w:p>
    <w:p w:rsidR="00A72324" w:rsidRDefault="00ED3A84">
      <w:pPr>
        <w:pStyle w:val="30"/>
        <w:tabs>
          <w:tab w:val="left" w:pos="1260"/>
          <w:tab w:val="right" w:leader="dot" w:pos="8296"/>
        </w:tabs>
        <w:rPr>
          <w:rFonts w:asciiTheme="minorHAnsi" w:eastAsiaTheme="minorEastAsia" w:hAnsiTheme="minorHAnsi" w:cstheme="minorBidi"/>
          <w:sz w:val="24"/>
          <w:szCs w:val="24"/>
        </w:rPr>
      </w:pPr>
      <w:hyperlink w:anchor="_Toc21971391" w:history="1">
        <w:r w:rsidR="006023EA">
          <w:rPr>
            <w:rStyle w:val="ae"/>
            <w:sz w:val="24"/>
            <w:szCs w:val="24"/>
          </w:rPr>
          <w:t>2.</w:t>
        </w:r>
        <w:r w:rsidR="006023EA">
          <w:rPr>
            <w:rFonts w:asciiTheme="minorHAnsi" w:eastAsiaTheme="minorEastAsia" w:hAnsiTheme="minorHAnsi" w:cstheme="minorBidi"/>
            <w:sz w:val="24"/>
            <w:szCs w:val="24"/>
          </w:rPr>
          <w:tab/>
        </w:r>
        <w:r w:rsidR="006023EA">
          <w:rPr>
            <w:rStyle w:val="ae"/>
            <w:rFonts w:hint="eastAsia"/>
            <w:sz w:val="24"/>
            <w:szCs w:val="24"/>
          </w:rPr>
          <w:t>供给</w:t>
        </w:r>
        <w:r w:rsidR="006023EA">
          <w:rPr>
            <w:sz w:val="24"/>
            <w:szCs w:val="24"/>
          </w:rPr>
          <w:tab/>
        </w:r>
        <w:r w:rsidR="006023EA">
          <w:rPr>
            <w:rFonts w:hint="eastAsia"/>
            <w:sz w:val="24"/>
            <w:szCs w:val="24"/>
          </w:rPr>
          <w:t>4</w:t>
        </w:r>
      </w:hyperlink>
    </w:p>
    <w:p w:rsidR="00A72324" w:rsidRDefault="00ED3A84">
      <w:pPr>
        <w:pStyle w:val="30"/>
        <w:tabs>
          <w:tab w:val="left" w:pos="1260"/>
          <w:tab w:val="right" w:leader="dot" w:pos="8296"/>
        </w:tabs>
        <w:rPr>
          <w:rFonts w:asciiTheme="minorHAnsi" w:eastAsiaTheme="minorEastAsia" w:hAnsiTheme="minorHAnsi" w:cstheme="minorBidi"/>
          <w:sz w:val="24"/>
          <w:szCs w:val="24"/>
        </w:rPr>
      </w:pPr>
      <w:hyperlink w:anchor="_Toc21971392" w:history="1">
        <w:r w:rsidR="006023EA">
          <w:rPr>
            <w:rStyle w:val="ae"/>
            <w:sz w:val="24"/>
            <w:szCs w:val="24"/>
          </w:rPr>
          <w:t>3.</w:t>
        </w:r>
        <w:r w:rsidR="006023EA">
          <w:rPr>
            <w:rFonts w:asciiTheme="minorHAnsi" w:eastAsiaTheme="minorEastAsia" w:hAnsiTheme="minorHAnsi" w:cstheme="minorBidi"/>
            <w:sz w:val="24"/>
            <w:szCs w:val="24"/>
          </w:rPr>
          <w:tab/>
        </w:r>
        <w:r w:rsidR="006023EA">
          <w:rPr>
            <w:rStyle w:val="ae"/>
            <w:rFonts w:hint="eastAsia"/>
            <w:sz w:val="24"/>
            <w:szCs w:val="24"/>
          </w:rPr>
          <w:t>需求</w:t>
        </w:r>
        <w:r w:rsidR="006023EA">
          <w:rPr>
            <w:sz w:val="24"/>
            <w:szCs w:val="24"/>
          </w:rPr>
          <w:tab/>
        </w:r>
        <w:r w:rsidR="006023EA">
          <w:rPr>
            <w:rFonts w:hint="eastAsia"/>
            <w:sz w:val="24"/>
            <w:szCs w:val="24"/>
          </w:rPr>
          <w:t>9</w:t>
        </w:r>
      </w:hyperlink>
    </w:p>
    <w:p w:rsidR="00A72324" w:rsidRDefault="00ED3A84">
      <w:pPr>
        <w:pStyle w:val="10"/>
        <w:tabs>
          <w:tab w:val="left" w:pos="840"/>
          <w:tab w:val="right" w:leader="dot" w:pos="8296"/>
        </w:tabs>
        <w:rPr>
          <w:rFonts w:asciiTheme="minorHAnsi" w:eastAsiaTheme="minorEastAsia" w:hAnsiTheme="minorHAnsi" w:cstheme="minorBidi"/>
          <w:kern w:val="2"/>
          <w:sz w:val="24"/>
          <w:szCs w:val="24"/>
        </w:rPr>
      </w:pPr>
      <w:hyperlink w:anchor="_Toc21971393" w:history="1">
        <w:r w:rsidR="006023EA">
          <w:rPr>
            <w:rStyle w:val="ae"/>
            <w:rFonts w:hint="eastAsia"/>
            <w:sz w:val="24"/>
            <w:szCs w:val="24"/>
          </w:rPr>
          <w:t>三、</w:t>
        </w:r>
        <w:r w:rsidR="006023EA">
          <w:rPr>
            <w:rFonts w:asciiTheme="minorHAnsi" w:eastAsiaTheme="minorEastAsia" w:hAnsiTheme="minorHAnsi" w:cstheme="minorBidi"/>
            <w:kern w:val="2"/>
            <w:sz w:val="24"/>
            <w:szCs w:val="24"/>
          </w:rPr>
          <w:tab/>
        </w:r>
        <w:r w:rsidR="006023EA">
          <w:rPr>
            <w:rFonts w:asciiTheme="minorHAnsi" w:eastAsiaTheme="minorEastAsia" w:hAnsiTheme="minorHAnsi" w:cstheme="minorBidi" w:hint="eastAsia"/>
            <w:kern w:val="2"/>
            <w:sz w:val="24"/>
            <w:szCs w:val="24"/>
          </w:rPr>
          <w:t>聚烯烃</w:t>
        </w:r>
        <w:r w:rsidR="006023EA">
          <w:rPr>
            <w:rStyle w:val="ae"/>
            <w:rFonts w:hint="eastAsia"/>
            <w:sz w:val="24"/>
            <w:szCs w:val="24"/>
          </w:rPr>
          <w:t>的技术分析</w:t>
        </w:r>
        <w:r w:rsidR="006023EA">
          <w:rPr>
            <w:sz w:val="24"/>
            <w:szCs w:val="24"/>
          </w:rPr>
          <w:tab/>
        </w:r>
        <w:r w:rsidR="006023EA">
          <w:rPr>
            <w:rFonts w:hint="eastAsia"/>
            <w:sz w:val="24"/>
            <w:szCs w:val="24"/>
          </w:rPr>
          <w:t>1</w:t>
        </w:r>
        <w:r>
          <w:rPr>
            <w:sz w:val="24"/>
            <w:szCs w:val="24"/>
          </w:rPr>
          <w:fldChar w:fldCharType="begin"/>
        </w:r>
        <w:r w:rsidR="006023EA">
          <w:rPr>
            <w:sz w:val="24"/>
            <w:szCs w:val="24"/>
          </w:rPr>
          <w:instrText xml:space="preserve"> PAGEREF _Toc21971393 \h </w:instrText>
        </w:r>
        <w:r>
          <w:rPr>
            <w:sz w:val="24"/>
            <w:szCs w:val="24"/>
          </w:rPr>
        </w:r>
        <w:r>
          <w:rPr>
            <w:sz w:val="24"/>
            <w:szCs w:val="24"/>
          </w:rPr>
          <w:fldChar w:fldCharType="separate"/>
        </w:r>
        <w:r w:rsidR="006023EA">
          <w:rPr>
            <w:sz w:val="24"/>
            <w:szCs w:val="24"/>
          </w:rPr>
          <w:t>11</w:t>
        </w:r>
        <w:r>
          <w:rPr>
            <w:sz w:val="24"/>
            <w:szCs w:val="24"/>
          </w:rPr>
          <w:fldChar w:fldCharType="end"/>
        </w:r>
      </w:hyperlink>
    </w:p>
    <w:p w:rsidR="00A72324" w:rsidRDefault="00ED3A84">
      <w:pPr>
        <w:pStyle w:val="10"/>
        <w:tabs>
          <w:tab w:val="left" w:pos="840"/>
          <w:tab w:val="right" w:leader="dot" w:pos="8296"/>
        </w:tabs>
        <w:rPr>
          <w:rFonts w:asciiTheme="minorHAnsi" w:eastAsiaTheme="minorEastAsia" w:hAnsiTheme="minorHAnsi" w:cstheme="minorBidi"/>
          <w:kern w:val="2"/>
          <w:sz w:val="24"/>
          <w:szCs w:val="24"/>
        </w:rPr>
      </w:pPr>
      <w:hyperlink w:anchor="_Toc21971394" w:history="1">
        <w:r w:rsidR="006023EA">
          <w:rPr>
            <w:rStyle w:val="ae"/>
            <w:rFonts w:hint="eastAsia"/>
            <w:sz w:val="24"/>
            <w:szCs w:val="24"/>
          </w:rPr>
          <w:t>四、</w:t>
        </w:r>
        <w:r w:rsidR="006023EA">
          <w:rPr>
            <w:rFonts w:asciiTheme="minorHAnsi" w:eastAsiaTheme="minorEastAsia" w:hAnsiTheme="minorHAnsi" w:cstheme="minorBidi"/>
            <w:kern w:val="2"/>
            <w:sz w:val="24"/>
            <w:szCs w:val="24"/>
          </w:rPr>
          <w:tab/>
        </w:r>
        <w:r w:rsidR="006023EA">
          <w:rPr>
            <w:rStyle w:val="ae"/>
            <w:rFonts w:hint="eastAsia"/>
            <w:sz w:val="24"/>
            <w:szCs w:val="24"/>
          </w:rPr>
          <w:t>行情展望</w:t>
        </w:r>
        <w:r w:rsidR="006023EA">
          <w:rPr>
            <w:sz w:val="24"/>
            <w:szCs w:val="24"/>
          </w:rPr>
          <w:tab/>
        </w:r>
        <w:r w:rsidR="006023EA">
          <w:rPr>
            <w:rFonts w:hint="eastAsia"/>
            <w:sz w:val="24"/>
            <w:szCs w:val="24"/>
          </w:rPr>
          <w:t>1</w:t>
        </w:r>
        <w:r>
          <w:rPr>
            <w:sz w:val="24"/>
            <w:szCs w:val="24"/>
          </w:rPr>
          <w:fldChar w:fldCharType="begin"/>
        </w:r>
        <w:r w:rsidR="006023EA">
          <w:rPr>
            <w:sz w:val="24"/>
            <w:szCs w:val="24"/>
          </w:rPr>
          <w:instrText xml:space="preserve"> PAGEREF _Toc21971394 \h </w:instrText>
        </w:r>
        <w:r>
          <w:rPr>
            <w:sz w:val="24"/>
            <w:szCs w:val="24"/>
          </w:rPr>
        </w:r>
        <w:r>
          <w:rPr>
            <w:sz w:val="24"/>
            <w:szCs w:val="24"/>
          </w:rPr>
          <w:fldChar w:fldCharType="separate"/>
        </w:r>
        <w:r w:rsidR="006023EA">
          <w:rPr>
            <w:sz w:val="24"/>
            <w:szCs w:val="24"/>
          </w:rPr>
          <w:t>12</w:t>
        </w:r>
        <w:r>
          <w:rPr>
            <w:sz w:val="24"/>
            <w:szCs w:val="24"/>
          </w:rPr>
          <w:fldChar w:fldCharType="end"/>
        </w:r>
      </w:hyperlink>
    </w:p>
    <w:p w:rsidR="00A72324" w:rsidRDefault="00ED3A84">
      <w:pPr>
        <w:spacing w:line="360" w:lineRule="auto"/>
      </w:pPr>
      <w:r>
        <w:rPr>
          <w:rFonts w:asciiTheme="minorEastAsia" w:eastAsiaTheme="minorEastAsia" w:hAnsiTheme="minorEastAsia" w:cs="Arial"/>
          <w:sz w:val="24"/>
          <w:szCs w:val="24"/>
        </w:rPr>
        <w:fldChar w:fldCharType="end"/>
      </w:r>
    </w:p>
    <w:p w:rsidR="00A72324" w:rsidRDefault="00A72324"/>
    <w:p w:rsidR="00A72324" w:rsidRDefault="00A72324">
      <w:pPr>
        <w:spacing w:line="480" w:lineRule="auto"/>
      </w:pPr>
    </w:p>
    <w:bookmarkEnd w:id="5"/>
    <w:p w:rsidR="00A72324" w:rsidRDefault="00A72324">
      <w:pPr>
        <w:widowControl/>
        <w:jc w:val="left"/>
      </w:pPr>
    </w:p>
    <w:p w:rsidR="00A72324" w:rsidRDefault="00A72324">
      <w:pPr>
        <w:widowControl/>
        <w:jc w:val="left"/>
        <w:rPr>
          <w:rFonts w:ascii="Cambria" w:hAnsi="Cambria"/>
          <w:b/>
          <w:bCs/>
          <w:sz w:val="32"/>
          <w:szCs w:val="32"/>
        </w:rPr>
      </w:pPr>
    </w:p>
    <w:p w:rsidR="00A72324" w:rsidRDefault="00A72324">
      <w:pPr>
        <w:widowControl/>
        <w:jc w:val="left"/>
        <w:rPr>
          <w:rFonts w:ascii="Cambria" w:hAnsi="Cambria"/>
          <w:b/>
          <w:bCs/>
          <w:sz w:val="32"/>
          <w:szCs w:val="32"/>
        </w:rPr>
        <w:sectPr w:rsidR="00A72324">
          <w:headerReference w:type="default" r:id="rId12"/>
          <w:footerReference w:type="default" r:id="rId13"/>
          <w:pgSz w:w="11906" w:h="16838"/>
          <w:pgMar w:top="1440" w:right="1800" w:bottom="1440" w:left="1800" w:header="851" w:footer="992" w:gutter="0"/>
          <w:pgNumType w:start="1"/>
          <w:cols w:space="425"/>
          <w:docGrid w:type="lines" w:linePitch="312"/>
        </w:sectPr>
      </w:pPr>
    </w:p>
    <w:p w:rsidR="00A72324" w:rsidRDefault="006023EA">
      <w:pPr>
        <w:pStyle w:val="1"/>
        <w:numPr>
          <w:ilvl w:val="0"/>
          <w:numId w:val="3"/>
        </w:numPr>
        <w:spacing w:before="240" w:after="240" w:line="240" w:lineRule="auto"/>
        <w:ind w:left="0" w:firstLine="0"/>
        <w:rPr>
          <w:szCs w:val="28"/>
        </w:rPr>
      </w:pPr>
      <w:bookmarkStart w:id="6" w:name="_Toc21971388"/>
      <w:r>
        <w:rPr>
          <w:rFonts w:hint="eastAsia"/>
          <w:szCs w:val="28"/>
        </w:rPr>
        <w:lastRenderedPageBreak/>
        <w:t>行情回顾</w:t>
      </w:r>
      <w:bookmarkEnd w:id="6"/>
    </w:p>
    <w:p w:rsidR="00D24F29" w:rsidRDefault="00DE0E87">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006023EA">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3</w:t>
      </w:r>
      <w:r w:rsidR="006023EA">
        <w:rPr>
          <w:rFonts w:asciiTheme="minorEastAsia" w:eastAsiaTheme="minorEastAsia" w:hAnsiTheme="minorEastAsia" w:hint="eastAsia"/>
          <w:sz w:val="28"/>
          <w:szCs w:val="28"/>
        </w:rPr>
        <w:t>日至</w:t>
      </w:r>
      <w:r>
        <w:rPr>
          <w:rFonts w:asciiTheme="minorEastAsia" w:eastAsiaTheme="minorEastAsia" w:hAnsiTheme="minorEastAsia" w:hint="eastAsia"/>
          <w:sz w:val="28"/>
          <w:szCs w:val="28"/>
        </w:rPr>
        <w:t>2</w:t>
      </w:r>
      <w:r w:rsidR="006023EA">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29</w:t>
      </w:r>
      <w:r w:rsidR="006023EA">
        <w:rPr>
          <w:rFonts w:asciiTheme="minorEastAsia" w:eastAsiaTheme="minorEastAsia" w:hAnsiTheme="minorEastAsia" w:hint="eastAsia"/>
          <w:sz w:val="28"/>
          <w:szCs w:val="28"/>
        </w:rPr>
        <w:t>日PP200</w:t>
      </w:r>
      <w:r w:rsidR="00D24F29">
        <w:rPr>
          <w:rFonts w:asciiTheme="minorEastAsia" w:eastAsiaTheme="minorEastAsia" w:hAnsiTheme="minorEastAsia" w:hint="eastAsia"/>
          <w:sz w:val="28"/>
          <w:szCs w:val="28"/>
        </w:rPr>
        <w:t>5</w:t>
      </w:r>
      <w:r w:rsidR="003F3C86">
        <w:rPr>
          <w:rFonts w:asciiTheme="minorEastAsia" w:eastAsiaTheme="minorEastAsia" w:hAnsiTheme="minorEastAsia" w:hint="eastAsia"/>
          <w:sz w:val="28"/>
          <w:szCs w:val="28"/>
        </w:rPr>
        <w:t>、LLDPE2005</w:t>
      </w:r>
      <w:r w:rsidR="006023EA">
        <w:rPr>
          <w:rFonts w:asciiTheme="minorEastAsia" w:eastAsiaTheme="minorEastAsia" w:hAnsiTheme="minorEastAsia" w:hint="eastAsia"/>
          <w:sz w:val="28"/>
          <w:szCs w:val="28"/>
        </w:rPr>
        <w:t>合约</w:t>
      </w:r>
      <w:r w:rsidR="00D24F29">
        <w:rPr>
          <w:rFonts w:asciiTheme="minorEastAsia" w:eastAsiaTheme="minorEastAsia" w:hAnsiTheme="minorEastAsia" w:hint="eastAsia"/>
          <w:sz w:val="28"/>
          <w:szCs w:val="28"/>
        </w:rPr>
        <w:t>价格走势</w:t>
      </w:r>
      <w:r>
        <w:rPr>
          <w:rFonts w:asciiTheme="minorEastAsia" w:eastAsiaTheme="minorEastAsia" w:hAnsiTheme="minorEastAsia" w:hint="eastAsia"/>
          <w:sz w:val="28"/>
          <w:szCs w:val="28"/>
        </w:rPr>
        <w:t>在节后集体跳水式下跌中未能幸免，此后</w:t>
      </w:r>
      <w:r w:rsidR="00627AB3">
        <w:rPr>
          <w:rFonts w:asciiTheme="minorEastAsia" w:eastAsiaTheme="minorEastAsia" w:hAnsiTheme="minorEastAsia" w:hint="eastAsia"/>
          <w:sz w:val="28"/>
          <w:szCs w:val="28"/>
        </w:rPr>
        <w:t>的时间一直在</w:t>
      </w:r>
      <w:r>
        <w:rPr>
          <w:rFonts w:asciiTheme="minorEastAsia" w:eastAsiaTheme="minorEastAsia" w:hAnsiTheme="minorEastAsia" w:hint="eastAsia"/>
          <w:sz w:val="28"/>
          <w:szCs w:val="28"/>
        </w:rPr>
        <w:t>展开反弹，</w:t>
      </w:r>
      <w:r w:rsidR="00627AB3">
        <w:rPr>
          <w:rFonts w:asciiTheme="minorEastAsia" w:eastAsiaTheme="minorEastAsia" w:hAnsiTheme="minorEastAsia" w:hint="eastAsia"/>
          <w:sz w:val="28"/>
          <w:szCs w:val="28"/>
        </w:rPr>
        <w:t>至2月末</w:t>
      </w:r>
      <w:r>
        <w:rPr>
          <w:rFonts w:asciiTheme="minorEastAsia" w:eastAsiaTheme="minorEastAsia" w:hAnsiTheme="minorEastAsia" w:hint="eastAsia"/>
          <w:sz w:val="28"/>
          <w:szCs w:val="28"/>
        </w:rPr>
        <w:t>回补了跳空缺口的二分之一</w:t>
      </w:r>
      <w:r w:rsidR="00627AB3">
        <w:rPr>
          <w:rFonts w:asciiTheme="minorEastAsia" w:eastAsiaTheme="minorEastAsia" w:hAnsiTheme="minorEastAsia" w:hint="eastAsia"/>
          <w:sz w:val="28"/>
          <w:szCs w:val="28"/>
        </w:rPr>
        <w:t>，现货价格和期货价格走势趋同。</w:t>
      </w:r>
    </w:p>
    <w:p w:rsidR="00A72324" w:rsidRPr="0073069C" w:rsidRDefault="006023EA" w:rsidP="0073069C">
      <w:pPr>
        <w:ind w:firstLineChars="1150" w:firstLine="3233"/>
        <w:rPr>
          <w:rFonts w:asciiTheme="minorEastAsia" w:eastAsiaTheme="minorEastAsia" w:hAnsiTheme="minorEastAsia"/>
          <w:b/>
          <w:sz w:val="28"/>
          <w:szCs w:val="28"/>
        </w:rPr>
      </w:pPr>
      <w:r w:rsidRPr="0073069C">
        <w:rPr>
          <w:rFonts w:hint="eastAsia"/>
          <w:b/>
          <w:kern w:val="0"/>
          <w:sz w:val="28"/>
          <w:szCs w:val="28"/>
        </w:rPr>
        <w:t>图</w:t>
      </w:r>
      <w:r w:rsidRPr="0073069C">
        <w:rPr>
          <w:rFonts w:hint="eastAsia"/>
          <w:b/>
          <w:kern w:val="0"/>
          <w:sz w:val="28"/>
          <w:szCs w:val="28"/>
        </w:rPr>
        <w:t>1</w:t>
      </w:r>
      <w:r w:rsidRPr="0073069C">
        <w:rPr>
          <w:rFonts w:hint="eastAsia"/>
          <w:b/>
          <w:kern w:val="0"/>
          <w:sz w:val="28"/>
          <w:szCs w:val="28"/>
        </w:rPr>
        <w:t>：</w:t>
      </w:r>
      <w:r w:rsidRPr="0073069C">
        <w:rPr>
          <w:rFonts w:hint="eastAsia"/>
          <w:b/>
          <w:kern w:val="0"/>
          <w:sz w:val="28"/>
          <w:szCs w:val="28"/>
        </w:rPr>
        <w:t>LLDPE</w:t>
      </w:r>
      <w:r w:rsidRPr="0073069C">
        <w:rPr>
          <w:rFonts w:hint="eastAsia"/>
          <w:b/>
          <w:kern w:val="0"/>
          <w:sz w:val="28"/>
          <w:szCs w:val="28"/>
        </w:rPr>
        <w:t>现货价格</w:t>
      </w:r>
    </w:p>
    <w:p w:rsidR="00A72324" w:rsidRDefault="00DE0E87">
      <w:pPr>
        <w:jc w:val="left"/>
      </w:pPr>
      <w:r>
        <w:rPr>
          <w:noProof/>
        </w:rPr>
        <w:drawing>
          <wp:inline distT="0" distB="0" distL="0" distR="0">
            <wp:extent cx="5274310" cy="2510619"/>
            <wp:effectExtent l="19050" t="0" r="254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274310" cy="2510619"/>
                    </a:xfrm>
                    <a:prstGeom prst="rect">
                      <a:avLst/>
                    </a:prstGeom>
                    <a:noFill/>
                    <a:ln w="9525">
                      <a:noFill/>
                      <a:miter lim="800000"/>
                      <a:headEnd/>
                      <a:tailEnd/>
                    </a:ln>
                  </pic:spPr>
                </pic:pic>
              </a:graphicData>
            </a:graphic>
          </wp:inline>
        </w:drawing>
      </w:r>
    </w:p>
    <w:p w:rsidR="00A72324" w:rsidRDefault="006023EA">
      <w:pPr>
        <w:jc w:val="left"/>
        <w:rPr>
          <w:kern w:val="0"/>
        </w:rPr>
      </w:pPr>
      <w:r>
        <w:rPr>
          <w:rFonts w:hint="eastAsia"/>
          <w:kern w:val="0"/>
        </w:rPr>
        <w:t>数据来源：生意社</w:t>
      </w:r>
    </w:p>
    <w:p w:rsidR="00A72324" w:rsidRPr="0073069C" w:rsidRDefault="006023EA" w:rsidP="0073069C">
      <w:pPr>
        <w:ind w:firstLineChars="990" w:firstLine="2783"/>
        <w:jc w:val="left"/>
        <w:rPr>
          <w:b/>
          <w:kern w:val="0"/>
          <w:sz w:val="28"/>
          <w:szCs w:val="28"/>
        </w:rPr>
      </w:pPr>
      <w:r w:rsidRPr="0073069C">
        <w:rPr>
          <w:rFonts w:hint="eastAsia"/>
          <w:b/>
          <w:kern w:val="0"/>
          <w:sz w:val="28"/>
          <w:szCs w:val="28"/>
        </w:rPr>
        <w:t>图</w:t>
      </w:r>
      <w:r w:rsidRPr="0073069C">
        <w:rPr>
          <w:rFonts w:hint="eastAsia"/>
          <w:b/>
          <w:kern w:val="0"/>
          <w:sz w:val="28"/>
          <w:szCs w:val="28"/>
        </w:rPr>
        <w:t>2</w:t>
      </w:r>
      <w:r w:rsidRPr="0073069C">
        <w:rPr>
          <w:rFonts w:hint="eastAsia"/>
          <w:b/>
          <w:kern w:val="0"/>
          <w:sz w:val="28"/>
          <w:szCs w:val="28"/>
        </w:rPr>
        <w:t>：</w:t>
      </w:r>
      <w:r w:rsidRPr="0073069C">
        <w:rPr>
          <w:rFonts w:hint="eastAsia"/>
          <w:b/>
          <w:kern w:val="0"/>
          <w:sz w:val="28"/>
          <w:szCs w:val="28"/>
        </w:rPr>
        <w:t>PP</w:t>
      </w:r>
      <w:r w:rsidRPr="0073069C">
        <w:rPr>
          <w:rFonts w:hint="eastAsia"/>
          <w:b/>
          <w:kern w:val="0"/>
          <w:sz w:val="28"/>
          <w:szCs w:val="28"/>
        </w:rPr>
        <w:t>现货价格</w:t>
      </w:r>
    </w:p>
    <w:p w:rsidR="00A72324" w:rsidRDefault="0073069C">
      <w:pPr>
        <w:jc w:val="left"/>
      </w:pPr>
      <w:r>
        <w:rPr>
          <w:noProof/>
        </w:rPr>
        <w:t xml:space="preserve"> </w:t>
      </w:r>
      <w:r w:rsidR="00627AB3">
        <w:rPr>
          <w:noProof/>
        </w:rPr>
        <w:drawing>
          <wp:inline distT="0" distB="0" distL="0" distR="0">
            <wp:extent cx="5274310" cy="2466830"/>
            <wp:effectExtent l="1905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5274310" cy="2466830"/>
                    </a:xfrm>
                    <a:prstGeom prst="rect">
                      <a:avLst/>
                    </a:prstGeom>
                    <a:noFill/>
                    <a:ln w="9525">
                      <a:noFill/>
                      <a:miter lim="800000"/>
                      <a:headEnd/>
                      <a:tailEnd/>
                    </a:ln>
                  </pic:spPr>
                </pic:pic>
              </a:graphicData>
            </a:graphic>
          </wp:inline>
        </w:drawing>
      </w:r>
    </w:p>
    <w:p w:rsidR="00A72324" w:rsidRDefault="006023EA">
      <w:pPr>
        <w:rPr>
          <w:kern w:val="0"/>
        </w:rPr>
      </w:pPr>
      <w:r>
        <w:rPr>
          <w:rFonts w:hint="eastAsia"/>
          <w:kern w:val="0"/>
        </w:rPr>
        <w:t>数据来源：生意社</w:t>
      </w:r>
    </w:p>
    <w:p w:rsidR="00A72324" w:rsidRDefault="00A72324">
      <w:pPr>
        <w:jc w:val="right"/>
        <w:rPr>
          <w:kern w:val="0"/>
        </w:rPr>
      </w:pPr>
    </w:p>
    <w:p w:rsidR="00A72324" w:rsidRDefault="00A72324">
      <w:pPr>
        <w:jc w:val="right"/>
      </w:pPr>
    </w:p>
    <w:p w:rsidR="00A72324" w:rsidRDefault="006023EA">
      <w:pPr>
        <w:pStyle w:val="1"/>
        <w:numPr>
          <w:ilvl w:val="0"/>
          <w:numId w:val="3"/>
        </w:numPr>
        <w:spacing w:before="240" w:after="240" w:line="240" w:lineRule="auto"/>
        <w:ind w:left="0" w:firstLine="0"/>
        <w:rPr>
          <w:szCs w:val="28"/>
        </w:rPr>
      </w:pPr>
      <w:bookmarkStart w:id="7" w:name="_Toc21971389"/>
      <w:r>
        <w:rPr>
          <w:rFonts w:hint="eastAsia"/>
          <w:szCs w:val="28"/>
        </w:rPr>
        <w:t>基本面分析</w:t>
      </w:r>
      <w:bookmarkEnd w:id="7"/>
    </w:p>
    <w:p w:rsidR="00A72324" w:rsidRDefault="006023EA" w:rsidP="004B28C9">
      <w:pPr>
        <w:pStyle w:val="3"/>
        <w:numPr>
          <w:ilvl w:val="0"/>
          <w:numId w:val="4"/>
        </w:numPr>
        <w:spacing w:before="100" w:after="100" w:line="240" w:lineRule="auto"/>
        <w:ind w:firstLineChars="0"/>
        <w:rPr>
          <w:szCs w:val="28"/>
        </w:rPr>
      </w:pPr>
      <w:bookmarkStart w:id="8" w:name="_Toc21971390"/>
      <w:bookmarkStart w:id="9" w:name="_Toc294599586"/>
      <w:r>
        <w:rPr>
          <w:rFonts w:hint="eastAsia"/>
          <w:szCs w:val="28"/>
        </w:rPr>
        <w:t>宏观</w:t>
      </w:r>
      <w:bookmarkEnd w:id="8"/>
      <w:bookmarkEnd w:id="9"/>
    </w:p>
    <w:p w:rsidR="00627AB3" w:rsidRDefault="006B0011" w:rsidP="00627AB3">
      <w:pPr>
        <w:ind w:firstLineChars="200" w:firstLine="560"/>
        <w:rPr>
          <w:rFonts w:asciiTheme="minorEastAsia" w:eastAsiaTheme="minorEastAsia" w:hAnsiTheme="minorEastAsia" w:hint="eastAsia"/>
          <w:sz w:val="28"/>
          <w:szCs w:val="28"/>
        </w:rPr>
      </w:pPr>
      <w:r>
        <w:rPr>
          <w:rFonts w:asciiTheme="minorEastAsia" w:eastAsiaTheme="minorEastAsia" w:hAnsiTheme="minorEastAsia" w:hint="eastAsia"/>
          <w:sz w:val="28"/>
          <w:szCs w:val="28"/>
        </w:rPr>
        <w:t>1、</w:t>
      </w:r>
      <w:r w:rsidR="00627AB3" w:rsidRPr="00D07472">
        <w:rPr>
          <w:rFonts w:asciiTheme="minorEastAsia" w:eastAsiaTheme="minorEastAsia" w:hAnsiTheme="minorEastAsia"/>
          <w:sz w:val="28"/>
          <w:szCs w:val="28"/>
        </w:rPr>
        <w:t>2月初中国疫情蔓延，</w:t>
      </w:r>
      <w:r w:rsidR="00173116" w:rsidRPr="00D07472">
        <w:rPr>
          <w:rFonts w:asciiTheme="minorEastAsia" w:eastAsiaTheme="minorEastAsia" w:hAnsiTheme="minorEastAsia" w:hint="eastAsia"/>
          <w:spacing w:val="6"/>
          <w:sz w:val="28"/>
          <w:szCs w:val="28"/>
          <w:shd w:val="clear" w:color="auto" w:fill="FFFFFF"/>
        </w:rPr>
        <w:t xml:space="preserve"> </w:t>
      </w:r>
      <w:r w:rsidR="00627AB3" w:rsidRPr="00D07472">
        <w:rPr>
          <w:rFonts w:asciiTheme="minorEastAsia" w:eastAsiaTheme="minorEastAsia" w:hAnsiTheme="minorEastAsia" w:hint="eastAsia"/>
          <w:spacing w:val="6"/>
          <w:sz w:val="28"/>
          <w:szCs w:val="28"/>
          <w:shd w:val="clear" w:color="auto" w:fill="FFFFFF"/>
        </w:rPr>
        <w:t>Brent主力油价从1月20日到2月10日下跌了12美元/桶左右（按照结算价算）</w:t>
      </w:r>
      <w:r w:rsidR="00173116">
        <w:rPr>
          <w:rFonts w:asciiTheme="minorEastAsia" w:eastAsiaTheme="minorEastAsia" w:hAnsiTheme="minorEastAsia" w:hint="eastAsia"/>
          <w:spacing w:val="6"/>
          <w:sz w:val="28"/>
          <w:szCs w:val="28"/>
          <w:shd w:val="clear" w:color="auto" w:fill="FFFFFF"/>
        </w:rPr>
        <w:t>，</w:t>
      </w:r>
      <w:r w:rsidR="00627AB3" w:rsidRPr="00D07472">
        <w:rPr>
          <w:rFonts w:asciiTheme="minorEastAsia" w:eastAsiaTheme="minorEastAsia" w:hAnsiTheme="minorEastAsia"/>
          <w:sz w:val="28"/>
          <w:szCs w:val="28"/>
        </w:rPr>
        <w:t>随着中国疫情的缓和油市展开了反弹</w:t>
      </w:r>
      <w:r w:rsidR="00173116">
        <w:rPr>
          <w:rFonts w:asciiTheme="minorEastAsia" w:eastAsiaTheme="minorEastAsia" w:hAnsiTheme="minorEastAsia" w:hint="eastAsia"/>
          <w:sz w:val="28"/>
          <w:szCs w:val="28"/>
        </w:rPr>
        <w:t>，</w:t>
      </w:r>
      <w:r w:rsidR="00627AB3" w:rsidRPr="00D07472">
        <w:rPr>
          <w:rFonts w:asciiTheme="minorEastAsia" w:eastAsiaTheme="minorEastAsia" w:hAnsiTheme="minorEastAsia"/>
          <w:sz w:val="28"/>
          <w:szCs w:val="28"/>
        </w:rPr>
        <w:t>随着全球疫情的蔓延，</w:t>
      </w:r>
      <w:r w:rsidR="00173116" w:rsidRPr="00D07472">
        <w:rPr>
          <w:rFonts w:asciiTheme="minorEastAsia" w:eastAsiaTheme="minorEastAsia" w:hAnsiTheme="minorEastAsia" w:hint="eastAsia"/>
          <w:spacing w:val="6"/>
          <w:sz w:val="28"/>
          <w:szCs w:val="28"/>
          <w:shd w:val="clear" w:color="auto" w:fill="FFFFFF"/>
        </w:rPr>
        <w:t xml:space="preserve"> </w:t>
      </w:r>
      <w:r w:rsidR="00627AB3" w:rsidRPr="00D07472">
        <w:rPr>
          <w:rFonts w:asciiTheme="minorEastAsia" w:eastAsiaTheme="minorEastAsia" w:hAnsiTheme="minorEastAsia" w:hint="eastAsia"/>
          <w:spacing w:val="6"/>
          <w:sz w:val="28"/>
          <w:szCs w:val="28"/>
          <w:shd w:val="clear" w:color="auto" w:fill="FFFFFF"/>
        </w:rPr>
        <w:t>2月20日截至到2月28日，Brent主力油价又跌了近10美元/桶，</w:t>
      </w:r>
      <w:r w:rsidR="00627AB3" w:rsidRPr="00D07472">
        <w:rPr>
          <w:rFonts w:asciiTheme="minorEastAsia" w:eastAsiaTheme="minorEastAsia" w:hAnsiTheme="minorEastAsia"/>
          <w:sz w:val="28"/>
          <w:szCs w:val="28"/>
        </w:rPr>
        <w:t>各国为阻断疫情而采取的隔离以及其他强制性的措施所带来的连锁反应影响到全球的供应链体系。</w:t>
      </w:r>
    </w:p>
    <w:p w:rsidR="000E7BCB" w:rsidRPr="000E7BCB" w:rsidRDefault="00627AB3" w:rsidP="000E7BCB">
      <w:pPr>
        <w:widowControl/>
        <w:shd w:val="clear" w:color="auto" w:fill="FFFFFF"/>
        <w:ind w:firstLineChars="150" w:firstLine="420"/>
        <w:rPr>
          <w:rFonts w:asciiTheme="minorEastAsia" w:eastAsiaTheme="minorEastAsia" w:hAnsiTheme="minorEastAsia" w:cs="宋体" w:hint="eastAsia"/>
          <w:spacing w:val="6"/>
          <w:kern w:val="0"/>
          <w:sz w:val="28"/>
          <w:szCs w:val="28"/>
        </w:rPr>
      </w:pPr>
      <w:r w:rsidRPr="000E7BCB">
        <w:rPr>
          <w:rFonts w:asciiTheme="minorEastAsia" w:eastAsiaTheme="minorEastAsia" w:hAnsiTheme="minorEastAsia" w:hint="eastAsia"/>
          <w:sz w:val="28"/>
          <w:szCs w:val="28"/>
        </w:rPr>
        <w:t>2、</w:t>
      </w:r>
      <w:r w:rsidR="000E7BCB" w:rsidRPr="000E7BCB">
        <w:rPr>
          <w:rFonts w:asciiTheme="minorEastAsia" w:eastAsiaTheme="minorEastAsia" w:hAnsiTheme="minorEastAsia" w:cs="宋体"/>
          <w:spacing w:val="6"/>
          <w:kern w:val="0"/>
          <w:sz w:val="28"/>
          <w:szCs w:val="28"/>
        </w:rPr>
        <w:t>三大机构报告</w:t>
      </w:r>
      <w:r w:rsidR="000E7BCB" w:rsidRPr="000E7BCB">
        <w:rPr>
          <w:rFonts w:asciiTheme="minorEastAsia" w:eastAsiaTheme="minorEastAsia" w:hAnsiTheme="minorEastAsia" w:cs="宋体" w:hint="eastAsia"/>
          <w:spacing w:val="6"/>
          <w:kern w:val="0"/>
          <w:sz w:val="28"/>
          <w:szCs w:val="28"/>
        </w:rPr>
        <w:t>全球非OPEC原油供应增量大于全球原油需求增量，OPEC预估为大于126万桶/日，IEA预估为大于123万桶/日，EIA预估为大于153万桶/日。三大机构平均预估为大于134万桶/日，需要OPEC减产来缓解油市的供应压力。</w:t>
      </w:r>
    </w:p>
    <w:p w:rsidR="000E7BCB" w:rsidRDefault="000E7BCB" w:rsidP="000E7BCB">
      <w:pPr>
        <w:widowControl/>
        <w:ind w:firstLineChars="150" w:firstLine="438"/>
        <w:jc w:val="left"/>
        <w:rPr>
          <w:rFonts w:asciiTheme="minorEastAsia" w:eastAsiaTheme="minorEastAsia" w:hAnsiTheme="minorEastAsia" w:cs="宋体" w:hint="eastAsia"/>
          <w:spacing w:val="6"/>
          <w:kern w:val="0"/>
          <w:sz w:val="28"/>
          <w:szCs w:val="28"/>
        </w:rPr>
      </w:pPr>
      <w:r>
        <w:rPr>
          <w:rFonts w:asciiTheme="minorEastAsia" w:eastAsiaTheme="minorEastAsia" w:hAnsiTheme="minorEastAsia" w:cs="宋体" w:hint="eastAsia"/>
          <w:spacing w:val="6"/>
          <w:kern w:val="0"/>
          <w:sz w:val="28"/>
          <w:szCs w:val="28"/>
        </w:rPr>
        <w:t>3、</w:t>
      </w:r>
      <w:r w:rsidRPr="000E7BCB">
        <w:rPr>
          <w:rFonts w:asciiTheme="minorEastAsia" w:eastAsiaTheme="minorEastAsia" w:hAnsiTheme="minorEastAsia" w:cs="宋体"/>
          <w:spacing w:val="6"/>
          <w:kern w:val="0"/>
          <w:sz w:val="28"/>
          <w:szCs w:val="28"/>
        </w:rPr>
        <w:t>三大机构报告在中国疫情发生后和全球疫情发生前</w:t>
      </w:r>
      <w:r>
        <w:rPr>
          <w:rFonts w:asciiTheme="minorEastAsia" w:eastAsiaTheme="minorEastAsia" w:hAnsiTheme="minorEastAsia" w:cs="宋体" w:hint="eastAsia"/>
          <w:spacing w:val="6"/>
          <w:kern w:val="0"/>
          <w:sz w:val="28"/>
          <w:szCs w:val="28"/>
        </w:rPr>
        <w:t>。</w:t>
      </w:r>
      <w:r w:rsidRPr="000E7BCB">
        <w:rPr>
          <w:rFonts w:asciiTheme="minorEastAsia" w:eastAsiaTheme="minorEastAsia" w:hAnsiTheme="minorEastAsia" w:cs="宋体"/>
          <w:spacing w:val="6"/>
          <w:kern w:val="0"/>
          <w:sz w:val="28"/>
          <w:szCs w:val="28"/>
        </w:rPr>
        <w:t>针对中国疫情，三大机构2月份出具的报告下调2020年全球原油的需求，平均下调量为30万桶/日。EIA 下修 30万桶/日至 101 万桶/日，OPEC 下修 23 万桶/日至 99 万桶/日，IEA 下修36.5万桶/日至 82.5 万桶/日。全球疫情的蔓延并没有考虑进去</w:t>
      </w:r>
      <w:r>
        <w:rPr>
          <w:rFonts w:asciiTheme="minorEastAsia" w:eastAsiaTheme="minorEastAsia" w:hAnsiTheme="minorEastAsia" w:cs="宋体" w:hint="eastAsia"/>
          <w:spacing w:val="6"/>
          <w:kern w:val="0"/>
          <w:sz w:val="28"/>
          <w:szCs w:val="28"/>
        </w:rPr>
        <w:t>。</w:t>
      </w:r>
    </w:p>
    <w:p w:rsidR="00627AB3" w:rsidRDefault="000E7BCB" w:rsidP="000E7BCB">
      <w:pPr>
        <w:ind w:firstLineChars="200" w:firstLine="560"/>
        <w:rPr>
          <w:rFonts w:asciiTheme="minorEastAsia" w:eastAsiaTheme="minorEastAsia" w:hAnsiTheme="minorEastAsia" w:cs="宋体" w:hint="eastAsia"/>
          <w:kern w:val="0"/>
          <w:sz w:val="28"/>
          <w:szCs w:val="28"/>
        </w:rPr>
      </w:pPr>
      <w:r w:rsidRPr="00D07472">
        <w:rPr>
          <w:rFonts w:asciiTheme="minorEastAsia" w:eastAsiaTheme="minorEastAsia" w:hAnsiTheme="minorEastAsia" w:cs="宋体"/>
          <w:kern w:val="0"/>
          <w:sz w:val="28"/>
          <w:szCs w:val="28"/>
        </w:rPr>
        <w:t>IEA对1季度和2季度需求进行了下调，分别环比下调90万桶/日和20万桶/日，三季度和四季度需求均上调10万桶/日，全年平均下调20万桶/</w:t>
      </w:r>
      <w:r>
        <w:rPr>
          <w:rFonts w:asciiTheme="minorEastAsia" w:eastAsiaTheme="minorEastAsia" w:hAnsiTheme="minorEastAsia" w:cs="宋体"/>
          <w:kern w:val="0"/>
          <w:sz w:val="28"/>
          <w:szCs w:val="28"/>
        </w:rPr>
        <w:t>日。</w:t>
      </w:r>
      <w:r w:rsidRPr="00D07472">
        <w:rPr>
          <w:rFonts w:asciiTheme="minorEastAsia" w:eastAsiaTheme="minorEastAsia" w:hAnsiTheme="minorEastAsia" w:cs="宋体"/>
          <w:kern w:val="0"/>
          <w:sz w:val="28"/>
          <w:szCs w:val="28"/>
        </w:rPr>
        <w:t>EIA对四个季度的需求均进行了下调，分别下调32</w:t>
      </w:r>
      <w:r w:rsidRPr="00D07472">
        <w:rPr>
          <w:rFonts w:asciiTheme="minorEastAsia" w:eastAsiaTheme="minorEastAsia" w:hAnsiTheme="minorEastAsia" w:cs="宋体"/>
          <w:kern w:val="0"/>
          <w:sz w:val="28"/>
          <w:szCs w:val="28"/>
        </w:rPr>
        <w:lastRenderedPageBreak/>
        <w:t>万桶/日和20万桶/日，5万桶/日和3万桶/日，全年中国需求下调了56万桶/</w:t>
      </w:r>
      <w:r>
        <w:rPr>
          <w:rFonts w:asciiTheme="minorEastAsia" w:eastAsiaTheme="minorEastAsia" w:hAnsiTheme="minorEastAsia" w:cs="宋体"/>
          <w:kern w:val="0"/>
          <w:sz w:val="28"/>
          <w:szCs w:val="28"/>
        </w:rPr>
        <w:t>日。</w:t>
      </w:r>
      <w:r w:rsidRPr="00D07472">
        <w:rPr>
          <w:rFonts w:asciiTheme="minorEastAsia" w:eastAsiaTheme="minorEastAsia" w:hAnsiTheme="minorEastAsia" w:cs="宋体"/>
          <w:kern w:val="0"/>
          <w:sz w:val="28"/>
          <w:szCs w:val="28"/>
        </w:rPr>
        <w:t>OPEC对前三个季度的需求均进行了下调，分别下调16万桶/日和15万桶/日，13万桶/日和，四季度上调了5万桶/日，全年中国需求下调了10万桶/日。</w:t>
      </w:r>
    </w:p>
    <w:p w:rsidR="000E7BCB" w:rsidRPr="00D07472" w:rsidRDefault="000E7BCB" w:rsidP="00FF55E1">
      <w:pPr>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4、</w:t>
      </w:r>
      <w:r w:rsidR="00173116">
        <w:rPr>
          <w:rFonts w:asciiTheme="minorEastAsia" w:eastAsiaTheme="minorEastAsia" w:hAnsiTheme="minorEastAsia" w:cs="宋体" w:hint="eastAsia"/>
          <w:kern w:val="0"/>
          <w:sz w:val="28"/>
          <w:szCs w:val="28"/>
        </w:rPr>
        <w:t>３月</w:t>
      </w:r>
      <w:r w:rsidRPr="000E7BCB">
        <w:rPr>
          <w:rFonts w:asciiTheme="minorEastAsia" w:eastAsiaTheme="minorEastAsia" w:hAnsiTheme="minorEastAsia" w:cs="宋体"/>
          <w:kern w:val="0"/>
          <w:sz w:val="28"/>
          <w:szCs w:val="28"/>
        </w:rPr>
        <w:t>欧佩克同意第二季度减产150万桶/日</w:t>
      </w:r>
      <w:r w:rsidR="00173116">
        <w:rPr>
          <w:rFonts w:asciiTheme="minorEastAsia" w:eastAsiaTheme="minorEastAsia" w:hAnsiTheme="minorEastAsia" w:cs="宋体" w:hint="eastAsia"/>
          <w:kern w:val="0"/>
          <w:sz w:val="28"/>
          <w:szCs w:val="28"/>
        </w:rPr>
        <w:t>，</w:t>
      </w:r>
      <w:r w:rsidRPr="000E7BCB">
        <w:rPr>
          <w:rFonts w:asciiTheme="minorEastAsia" w:eastAsiaTheme="minorEastAsia" w:hAnsiTheme="minorEastAsia" w:cs="宋体"/>
          <w:kern w:val="0"/>
          <w:sz w:val="28"/>
          <w:szCs w:val="28"/>
        </w:rPr>
        <w:t>欧</w:t>
      </w:r>
      <w:r w:rsidRPr="00D07472">
        <w:rPr>
          <w:rFonts w:asciiTheme="minorEastAsia" w:eastAsiaTheme="minorEastAsia" w:hAnsiTheme="minorEastAsia"/>
          <w:sz w:val="28"/>
          <w:szCs w:val="28"/>
        </w:rPr>
        <w:t>佩克声明证实，欧佩克同意于第二季度减产150万桶/日，其中欧佩克将减产100万桶/日，盟友国家将减产50万桶/日。欧佩克提议150万桶/日的减产力度应当延续至年底。欧佩克预计2020年全球石油需求增速为48万桶/日。</w:t>
      </w:r>
      <w:r w:rsidRPr="00D07472">
        <w:rPr>
          <w:rFonts w:asciiTheme="minorEastAsia" w:eastAsiaTheme="minorEastAsia" w:hAnsiTheme="minorEastAsia"/>
          <w:sz w:val="28"/>
          <w:szCs w:val="28"/>
        </w:rPr>
        <w:br/>
      </w:r>
      <w:r w:rsidR="00FF55E1">
        <w:rPr>
          <w:rFonts w:asciiTheme="minorEastAsia" w:eastAsiaTheme="minorEastAsia" w:hAnsiTheme="minorEastAsia" w:cs="宋体" w:hint="eastAsia"/>
          <w:kern w:val="0"/>
          <w:sz w:val="28"/>
          <w:szCs w:val="28"/>
        </w:rPr>
        <w:t xml:space="preserve">    5</w:t>
      </w:r>
      <w:r>
        <w:rPr>
          <w:rFonts w:asciiTheme="minorEastAsia" w:eastAsiaTheme="minorEastAsia" w:hAnsiTheme="minorEastAsia" w:cs="宋体" w:hint="eastAsia"/>
          <w:kern w:val="0"/>
          <w:sz w:val="28"/>
          <w:szCs w:val="28"/>
        </w:rPr>
        <w:t>、</w:t>
      </w:r>
      <w:r w:rsidRPr="00D07472">
        <w:rPr>
          <w:rFonts w:asciiTheme="minorEastAsia" w:eastAsiaTheme="minorEastAsia" w:hAnsiTheme="minorEastAsia" w:cs="宋体"/>
          <w:spacing w:val="6"/>
          <w:kern w:val="0"/>
          <w:sz w:val="28"/>
          <w:szCs w:val="28"/>
        </w:rPr>
        <w:t>美国原油占全球原油产量份额约为13%，</w:t>
      </w:r>
      <w:r w:rsidR="00173116">
        <w:rPr>
          <w:rFonts w:asciiTheme="minorEastAsia" w:eastAsiaTheme="minorEastAsia" w:hAnsiTheme="minorEastAsia" w:cs="宋体" w:hint="eastAsia"/>
          <w:spacing w:val="6"/>
          <w:kern w:val="0"/>
          <w:sz w:val="28"/>
          <w:szCs w:val="28"/>
        </w:rPr>
        <w:t>与</w:t>
      </w:r>
      <w:r w:rsidRPr="00D07472">
        <w:rPr>
          <w:rFonts w:asciiTheme="minorEastAsia" w:eastAsiaTheme="minorEastAsia" w:hAnsiTheme="minorEastAsia" w:cs="宋体"/>
          <w:spacing w:val="6"/>
          <w:kern w:val="0"/>
          <w:sz w:val="28"/>
          <w:szCs w:val="28"/>
        </w:rPr>
        <w:t>俄罗斯沙特三足鼎立，对油市的供应影响大，如果油价一直低迷，不利于供应的长期释放，所以中长期角度看，页岩油的盈亏线对油价也存在托底效应。</w:t>
      </w:r>
    </w:p>
    <w:p w:rsidR="00FF55E1" w:rsidRPr="00D07472" w:rsidRDefault="00FF55E1" w:rsidP="00FF55E1">
      <w:pPr>
        <w:pStyle w:val="a9"/>
        <w:ind w:firstLineChars="150" w:firstLine="420"/>
        <w:rPr>
          <w:rFonts w:asciiTheme="minorEastAsia" w:eastAsiaTheme="minorEastAsia" w:hAnsiTheme="minorEastAsia"/>
          <w:sz w:val="28"/>
          <w:szCs w:val="28"/>
        </w:rPr>
      </w:pPr>
      <w:r>
        <w:rPr>
          <w:rFonts w:asciiTheme="minorEastAsia" w:eastAsiaTheme="minorEastAsia" w:hAnsiTheme="minorEastAsia" w:hint="eastAsia"/>
          <w:sz w:val="28"/>
          <w:szCs w:val="28"/>
        </w:rPr>
        <w:t>6、</w:t>
      </w:r>
      <w:r w:rsidRPr="00D07472">
        <w:rPr>
          <w:rFonts w:asciiTheme="minorEastAsia" w:eastAsiaTheme="minorEastAsia" w:hAnsiTheme="minorEastAsia"/>
          <w:sz w:val="28"/>
          <w:szCs w:val="28"/>
        </w:rPr>
        <w:t>从伊朗的疫情发展来看，短期内大概率继续恶化，伊朗高层领导人也被感染</w:t>
      </w:r>
      <w:r>
        <w:rPr>
          <w:rFonts w:asciiTheme="minorEastAsia" w:eastAsiaTheme="minorEastAsia" w:hAnsiTheme="minorEastAsia" w:hint="eastAsia"/>
          <w:sz w:val="28"/>
          <w:szCs w:val="28"/>
        </w:rPr>
        <w:t>，</w:t>
      </w:r>
      <w:r w:rsidRPr="00D07472">
        <w:rPr>
          <w:rFonts w:asciiTheme="minorEastAsia" w:eastAsiaTheme="minorEastAsia" w:hAnsiTheme="minorEastAsia"/>
          <w:sz w:val="28"/>
          <w:szCs w:val="28"/>
        </w:rPr>
        <w:t>伊朗高层中的保守派和改革派处于微妙平衡状况，上层与底层群众的阶级矛盾较大，如果疫情导致政治力量失衡或矛盾激化，伊朗将再次对油价产生脉冲式冲击。</w:t>
      </w:r>
    </w:p>
    <w:p w:rsidR="00A72324" w:rsidRDefault="00852896" w:rsidP="006B0011">
      <w:pPr>
        <w:widowControl/>
        <w:spacing w:before="108" w:after="108"/>
        <w:jc w:val="left"/>
        <w:rPr>
          <w:rFonts w:ascii="宋体" w:hAnsi="宋体" w:cs="宋体"/>
          <w:color w:val="000000"/>
          <w:kern w:val="0"/>
          <w:sz w:val="28"/>
          <w:szCs w:val="28"/>
        </w:rPr>
      </w:pPr>
      <w:r w:rsidRPr="00852896">
        <w:rPr>
          <w:rFonts w:asciiTheme="minorEastAsia" w:eastAsiaTheme="minorEastAsia" w:hAnsiTheme="minorEastAsia" w:cs="宋体"/>
          <w:kern w:val="0"/>
          <w:sz w:val="28"/>
          <w:szCs w:val="28"/>
        </w:rPr>
        <w:t xml:space="preserve">　　</w:t>
      </w:r>
      <w:r w:rsidR="006023EA">
        <w:rPr>
          <w:rFonts w:ascii="宋体" w:hAnsi="宋体" w:cs="宋体" w:hint="eastAsia"/>
          <w:color w:val="000000"/>
          <w:kern w:val="0"/>
          <w:sz w:val="28"/>
          <w:szCs w:val="28"/>
        </w:rPr>
        <w:t>（二）供给</w:t>
      </w:r>
    </w:p>
    <w:p w:rsidR="000D3A3A" w:rsidRPr="000D3A3A" w:rsidRDefault="006023EA" w:rsidP="000D3A3A">
      <w:pPr>
        <w:ind w:firstLineChars="150" w:firstLine="420"/>
        <w:rPr>
          <w:rFonts w:asciiTheme="minorEastAsia" w:eastAsiaTheme="minorEastAsia" w:hAnsiTheme="minorEastAsia" w:cs="宋体" w:hint="eastAsia"/>
          <w:kern w:val="0"/>
          <w:sz w:val="28"/>
          <w:szCs w:val="28"/>
        </w:rPr>
      </w:pPr>
      <w:r>
        <w:rPr>
          <w:rFonts w:ascii="宋体" w:hAnsi="宋体" w:cs="宋体" w:hint="eastAsia"/>
          <w:color w:val="000000"/>
          <w:kern w:val="0"/>
          <w:sz w:val="28"/>
          <w:szCs w:val="28"/>
        </w:rPr>
        <w:t>1、</w:t>
      </w:r>
      <w:r w:rsidR="000D3A3A">
        <w:rPr>
          <w:rFonts w:ascii="宋体" w:hAnsi="宋体" w:cs="宋体" w:hint="eastAsia"/>
          <w:color w:val="000000"/>
          <w:kern w:val="0"/>
          <w:sz w:val="28"/>
          <w:szCs w:val="28"/>
        </w:rPr>
        <w:t>P</w:t>
      </w:r>
      <w:r w:rsidR="000D3A3A" w:rsidRPr="000D3A3A">
        <w:rPr>
          <w:rFonts w:asciiTheme="minorEastAsia" w:eastAsiaTheme="minorEastAsia" w:hAnsiTheme="minorEastAsia" w:cs="宋体"/>
          <w:kern w:val="0"/>
          <w:sz w:val="28"/>
          <w:szCs w:val="28"/>
        </w:rPr>
        <w:t>E、PP 产能损失 2 月明显增大</w:t>
      </w:r>
      <w:r w:rsidR="000D3A3A">
        <w:rPr>
          <w:rFonts w:asciiTheme="minorEastAsia" w:eastAsiaTheme="minorEastAsia" w:hAnsiTheme="minorEastAsia" w:cs="宋体" w:hint="eastAsia"/>
          <w:kern w:val="0"/>
          <w:sz w:val="28"/>
          <w:szCs w:val="28"/>
        </w:rPr>
        <w:t>，</w:t>
      </w:r>
      <w:r w:rsidR="000D3A3A" w:rsidRPr="000D3A3A">
        <w:rPr>
          <w:rFonts w:asciiTheme="minorEastAsia" w:eastAsiaTheme="minorEastAsia" w:hAnsiTheme="minorEastAsia" w:cs="宋体"/>
          <w:kern w:val="0"/>
          <w:sz w:val="28"/>
          <w:szCs w:val="28"/>
        </w:rPr>
        <w:t>按照目前披露的信息，目前 检修计划有限</w:t>
      </w:r>
      <w:r w:rsidR="000D3A3A">
        <w:rPr>
          <w:rFonts w:asciiTheme="minorEastAsia" w:eastAsiaTheme="minorEastAsia" w:hAnsiTheme="minorEastAsia" w:cs="宋体" w:hint="eastAsia"/>
          <w:kern w:val="0"/>
          <w:sz w:val="28"/>
          <w:szCs w:val="28"/>
        </w:rPr>
        <w:t>，</w:t>
      </w:r>
      <w:r w:rsidR="000D3A3A" w:rsidRPr="000D3A3A">
        <w:rPr>
          <w:rFonts w:asciiTheme="minorEastAsia" w:eastAsiaTheme="minorEastAsia" w:hAnsiTheme="minorEastAsia" w:cs="宋体"/>
          <w:kern w:val="0"/>
          <w:sz w:val="28"/>
          <w:szCs w:val="28"/>
        </w:rPr>
        <w:t>随着下游逐步复产和物流的跟进， 3 月上游产量将会较 2 月出现显著激增，</w:t>
      </w:r>
      <w:r w:rsidR="000D3A3A">
        <w:rPr>
          <w:rFonts w:asciiTheme="minorEastAsia" w:eastAsiaTheme="minorEastAsia" w:hAnsiTheme="minorEastAsia" w:cs="宋体" w:hint="eastAsia"/>
          <w:kern w:val="0"/>
          <w:sz w:val="28"/>
          <w:szCs w:val="28"/>
        </w:rPr>
        <w:t>市场</w:t>
      </w:r>
      <w:r w:rsidR="000D3A3A">
        <w:rPr>
          <w:rFonts w:asciiTheme="minorEastAsia" w:eastAsiaTheme="minorEastAsia" w:hAnsiTheme="minorEastAsia" w:cs="宋体"/>
          <w:kern w:val="0"/>
          <w:sz w:val="28"/>
          <w:szCs w:val="28"/>
        </w:rPr>
        <w:t>有数据显示</w:t>
      </w:r>
      <w:r w:rsidR="000D3A3A" w:rsidRPr="000D3A3A">
        <w:rPr>
          <w:rFonts w:asciiTheme="minorEastAsia" w:eastAsiaTheme="minorEastAsia" w:hAnsiTheme="minorEastAsia" w:cs="宋体"/>
          <w:kern w:val="0"/>
          <w:sz w:val="28"/>
          <w:szCs w:val="28"/>
        </w:rPr>
        <w:t>预计 3 月 PE、PP 产量</w:t>
      </w:r>
      <w:r w:rsidR="000D3A3A">
        <w:rPr>
          <w:rFonts w:asciiTheme="minorEastAsia" w:eastAsiaTheme="minorEastAsia" w:hAnsiTheme="minorEastAsia" w:cs="宋体" w:hint="eastAsia"/>
          <w:kern w:val="0"/>
          <w:sz w:val="28"/>
          <w:szCs w:val="28"/>
        </w:rPr>
        <w:t>增</w:t>
      </w:r>
      <w:r w:rsidR="000D3A3A" w:rsidRPr="000D3A3A">
        <w:rPr>
          <w:rFonts w:asciiTheme="minorEastAsia" w:eastAsiaTheme="minorEastAsia" w:hAnsiTheme="minorEastAsia" w:cs="宋体"/>
          <w:kern w:val="0"/>
          <w:sz w:val="28"/>
          <w:szCs w:val="28"/>
        </w:rPr>
        <w:t>量分别为 175.43 万吨和 216.12 万吨。</w:t>
      </w:r>
    </w:p>
    <w:p w:rsidR="008F4C61" w:rsidRDefault="008F4C61" w:rsidP="008F4C61">
      <w:pPr>
        <w:ind w:firstLineChars="200" w:firstLine="560"/>
        <w:rPr>
          <w:rFonts w:ascii="宋体" w:hAnsi="宋体" w:cs="宋体"/>
          <w:color w:val="000000"/>
          <w:kern w:val="0"/>
          <w:sz w:val="28"/>
          <w:szCs w:val="28"/>
        </w:rPr>
      </w:pPr>
      <w:r w:rsidRPr="008F4C61">
        <w:rPr>
          <w:rFonts w:ascii="宋体" w:hAnsi="宋体" w:cs="宋体" w:hint="eastAsia"/>
          <w:color w:val="000000"/>
          <w:kern w:val="0"/>
          <w:sz w:val="28"/>
          <w:szCs w:val="28"/>
        </w:rPr>
        <w:lastRenderedPageBreak/>
        <w:t>2020 年</w:t>
      </w:r>
      <w:r w:rsidR="00CC1B31" w:rsidRPr="008F4C61">
        <w:rPr>
          <w:rFonts w:ascii="宋体" w:hAnsi="宋体" w:cs="宋体" w:hint="eastAsia"/>
          <w:color w:val="000000"/>
          <w:kern w:val="0"/>
          <w:sz w:val="28"/>
          <w:szCs w:val="28"/>
        </w:rPr>
        <w:t>PE</w:t>
      </w:r>
      <w:r w:rsidRPr="008F4C61">
        <w:rPr>
          <w:rFonts w:ascii="宋体" w:hAnsi="宋体" w:cs="宋体" w:hint="eastAsia"/>
          <w:color w:val="000000"/>
          <w:kern w:val="0"/>
          <w:sz w:val="28"/>
          <w:szCs w:val="28"/>
        </w:rPr>
        <w:t>计划新增产能约为 535.8 万吨</w:t>
      </w:r>
      <w:r w:rsidR="00CC1B31">
        <w:rPr>
          <w:rFonts w:ascii="宋体" w:hAnsi="宋体" w:cs="宋体" w:hint="eastAsia"/>
          <w:color w:val="000000"/>
          <w:kern w:val="0"/>
          <w:sz w:val="28"/>
          <w:szCs w:val="28"/>
        </w:rPr>
        <w:t>，</w:t>
      </w:r>
      <w:r w:rsidRPr="008F4C61">
        <w:rPr>
          <w:rFonts w:ascii="宋体" w:hAnsi="宋体" w:cs="宋体" w:hint="eastAsia"/>
          <w:color w:val="000000"/>
          <w:kern w:val="0"/>
          <w:sz w:val="28"/>
          <w:szCs w:val="28"/>
        </w:rPr>
        <w:t xml:space="preserve"> PP2计划新增产能约为 606 万吨</w:t>
      </w:r>
      <w:r w:rsidR="000D3A3A">
        <w:rPr>
          <w:rFonts w:ascii="宋体" w:hAnsi="宋体" w:cs="宋体" w:hint="eastAsia"/>
          <w:color w:val="000000"/>
          <w:kern w:val="0"/>
          <w:sz w:val="28"/>
          <w:szCs w:val="28"/>
        </w:rPr>
        <w:t>，</w:t>
      </w:r>
      <w:r w:rsidRPr="008F4C61">
        <w:rPr>
          <w:rFonts w:ascii="宋体" w:hAnsi="宋体" w:cs="宋体" w:hint="eastAsia"/>
          <w:color w:val="000000"/>
          <w:kern w:val="0"/>
          <w:sz w:val="28"/>
          <w:szCs w:val="28"/>
        </w:rPr>
        <w:t>2019 年 12 月 30 日</w:t>
      </w:r>
      <w:r w:rsidR="00CC1B31" w:rsidRPr="008F4C61">
        <w:rPr>
          <w:rFonts w:ascii="宋体" w:hAnsi="宋体" w:cs="宋体" w:hint="eastAsia"/>
          <w:color w:val="000000"/>
          <w:kern w:val="0"/>
          <w:sz w:val="28"/>
          <w:szCs w:val="28"/>
        </w:rPr>
        <w:t>浙江石化</w:t>
      </w:r>
      <w:r w:rsidRPr="008F4C61">
        <w:rPr>
          <w:rFonts w:ascii="宋体" w:hAnsi="宋体" w:cs="宋体" w:hint="eastAsia"/>
          <w:color w:val="000000"/>
          <w:kern w:val="0"/>
          <w:sz w:val="28"/>
          <w:szCs w:val="28"/>
        </w:rPr>
        <w:t>打通全流程，</w:t>
      </w:r>
      <w:r w:rsidR="00CC1B31" w:rsidRPr="008F4C61">
        <w:rPr>
          <w:rFonts w:ascii="宋体" w:hAnsi="宋体" w:cs="宋体" w:hint="eastAsia"/>
          <w:color w:val="000000"/>
          <w:kern w:val="0"/>
          <w:sz w:val="28"/>
          <w:szCs w:val="28"/>
        </w:rPr>
        <w:t>一月投产</w:t>
      </w:r>
      <w:r w:rsidR="000D3A3A">
        <w:rPr>
          <w:rFonts w:ascii="宋体" w:hAnsi="宋体" w:cs="宋体" w:hint="eastAsia"/>
          <w:color w:val="000000"/>
          <w:kern w:val="0"/>
          <w:sz w:val="28"/>
          <w:szCs w:val="28"/>
        </w:rPr>
        <w:t>，</w:t>
      </w:r>
      <w:r w:rsidR="000D3A3A" w:rsidRPr="000D3A3A">
        <w:rPr>
          <w:rFonts w:ascii="宋体" w:hAnsi="宋体" w:cs="宋体" w:hint="eastAsia"/>
          <w:color w:val="000000"/>
          <w:kern w:val="0"/>
          <w:sz w:val="28"/>
          <w:szCs w:val="28"/>
        </w:rPr>
        <w:t>PP一季度新增产能130万吨，恒力二期与浙江石化稳定出产，单季度产能增速明显高于往年，可能投产的山西焦煤与杨子石化进展尚不明确，一季度供给端的压力还是较大的。</w:t>
      </w:r>
    </w:p>
    <w:p w:rsidR="000D3A3A" w:rsidRDefault="00CC1B31" w:rsidP="00CC1B31">
      <w:pPr>
        <w:ind w:firstLineChars="200" w:firstLine="560"/>
        <w:rPr>
          <w:rFonts w:ascii="宋体" w:hAnsi="宋体" w:cs="宋体" w:hint="eastAsia"/>
          <w:color w:val="000000"/>
          <w:kern w:val="0"/>
          <w:sz w:val="28"/>
          <w:szCs w:val="28"/>
        </w:rPr>
      </w:pPr>
      <w:r>
        <w:rPr>
          <w:rFonts w:ascii="宋体" w:hAnsi="宋体" w:cs="宋体" w:hint="eastAsia"/>
          <w:color w:val="000000"/>
          <w:kern w:val="0"/>
          <w:sz w:val="28"/>
          <w:szCs w:val="28"/>
        </w:rPr>
        <w:t>2、</w:t>
      </w:r>
      <w:r w:rsidR="000D3A3A" w:rsidRPr="000D3A3A">
        <w:rPr>
          <w:rFonts w:ascii="宋体" w:hAnsi="宋体" w:cs="宋体" w:hint="eastAsia"/>
          <w:color w:val="000000"/>
          <w:kern w:val="0"/>
          <w:sz w:val="28"/>
          <w:szCs w:val="28"/>
        </w:rPr>
        <w:t>韩联社3月4日报道，韩国忠清南道瑞山市乐天化学的大山石脑油裂解中心发生爆炸事故，爆炸的乙烯裂解装置主要涉及乙烯产能110万吨、丙烯产能55万吨、丁二烯19万吨、苯乙烯57.7万吨、MEG73万吨，2019年我国从韩国进口丙烯146.47万吨，占比47%，PP进口占总进口的15%，2020年一季度国内聚烯烃产能扩张，面临着较大的库存压力进口情况不明，但在疫情全球化期间，聚丙烯为下游需求热点品种，爆炸会对包括中国在内的全球其他同业竞争者机会，</w:t>
      </w:r>
      <w:r w:rsidR="000D3A3A">
        <w:rPr>
          <w:rFonts w:ascii="宋体" w:hAnsi="宋体" w:cs="宋体" w:hint="eastAsia"/>
          <w:color w:val="000000"/>
          <w:kern w:val="0"/>
          <w:sz w:val="28"/>
          <w:szCs w:val="28"/>
        </w:rPr>
        <w:t>关注其后期处理结果。</w:t>
      </w:r>
    </w:p>
    <w:p w:rsidR="00A72324" w:rsidRDefault="006023EA">
      <w:pPr>
        <w:ind w:firstLineChars="200" w:firstLine="560"/>
        <w:rPr>
          <w:rFonts w:ascii="宋体" w:hAnsi="宋体" w:cs="宋体"/>
          <w:color w:val="000000"/>
          <w:kern w:val="0"/>
          <w:sz w:val="28"/>
          <w:szCs w:val="28"/>
        </w:rPr>
      </w:pPr>
      <w:r>
        <w:rPr>
          <w:rFonts w:ascii="宋体" w:hAnsi="宋体" w:cs="宋体" w:hint="eastAsia"/>
          <w:color w:val="000000"/>
          <w:kern w:val="0"/>
          <w:sz w:val="28"/>
          <w:szCs w:val="28"/>
        </w:rPr>
        <w:t>（</w:t>
      </w:r>
      <w:r w:rsidR="00143AE8">
        <w:rPr>
          <w:rFonts w:ascii="宋体" w:hAnsi="宋体" w:cs="宋体" w:hint="eastAsia"/>
          <w:color w:val="000000"/>
          <w:kern w:val="0"/>
          <w:sz w:val="28"/>
          <w:szCs w:val="28"/>
        </w:rPr>
        <w:t>三</w:t>
      </w:r>
      <w:r>
        <w:rPr>
          <w:rFonts w:ascii="宋体" w:hAnsi="宋体" w:cs="宋体" w:hint="eastAsia"/>
          <w:color w:val="000000"/>
          <w:kern w:val="0"/>
          <w:sz w:val="28"/>
          <w:szCs w:val="28"/>
        </w:rPr>
        <w:t>）需求</w:t>
      </w:r>
    </w:p>
    <w:p w:rsidR="00A72324" w:rsidRDefault="006023EA">
      <w:pPr>
        <w:ind w:firstLineChars="200" w:firstLine="560"/>
        <w:rPr>
          <w:rFonts w:ascii="宋体" w:hAnsi="宋体" w:cs="宋体"/>
          <w:color w:val="000000"/>
          <w:kern w:val="0"/>
          <w:sz w:val="28"/>
          <w:szCs w:val="28"/>
        </w:rPr>
      </w:pPr>
      <w:r>
        <w:rPr>
          <w:rFonts w:ascii="宋体" w:hAnsi="宋体" w:cs="宋体" w:hint="eastAsia"/>
          <w:color w:val="000000"/>
          <w:kern w:val="0"/>
          <w:sz w:val="28"/>
          <w:szCs w:val="28"/>
        </w:rPr>
        <w:t>1、</w:t>
      </w:r>
      <w:r w:rsidR="000D3A3A">
        <w:rPr>
          <w:rFonts w:ascii="宋体" w:hAnsi="宋体" w:hint="eastAsia"/>
          <w:b/>
          <w:sz w:val="28"/>
        </w:rPr>
        <w:t>LLDPE</w:t>
      </w:r>
      <w:r w:rsidR="000D3A3A" w:rsidRPr="007C5FC7">
        <w:rPr>
          <w:rFonts w:ascii="宋体" w:hAnsi="宋体"/>
          <w:sz w:val="28"/>
        </w:rPr>
        <w:t>上游生产已基本恢复</w:t>
      </w:r>
      <w:r w:rsidR="000D3A3A" w:rsidRPr="007C5FC7">
        <w:rPr>
          <w:rFonts w:ascii="宋体" w:hAnsi="宋体" w:hint="eastAsia"/>
          <w:sz w:val="28"/>
        </w:rPr>
        <w:t>，</w:t>
      </w:r>
      <w:r w:rsidR="000D3A3A" w:rsidRPr="007C5FC7">
        <w:rPr>
          <w:rFonts w:ascii="宋体" w:hAnsi="宋体"/>
          <w:sz w:val="28"/>
        </w:rPr>
        <w:t>下游复工速度</w:t>
      </w:r>
      <w:r w:rsidR="000D3A3A" w:rsidRPr="007C5FC7">
        <w:rPr>
          <w:rFonts w:ascii="宋体" w:hAnsi="宋体" w:hint="eastAsia"/>
          <w:sz w:val="28"/>
        </w:rPr>
        <w:t>缓解，农膜需求边际好转，上游库存下滑，</w:t>
      </w:r>
      <w:r w:rsidR="000D3A3A" w:rsidRPr="007C5FC7">
        <w:rPr>
          <w:rFonts w:ascii="宋体" w:hAnsi="宋体"/>
          <w:sz w:val="28"/>
        </w:rPr>
        <w:t>现货尚无明显起色</w:t>
      </w:r>
      <w:r w:rsidR="000D3A3A" w:rsidRPr="007C5FC7">
        <w:rPr>
          <w:rFonts w:ascii="宋体" w:hAnsi="宋体" w:hint="eastAsia"/>
          <w:sz w:val="28"/>
        </w:rPr>
        <w:t>，</w:t>
      </w:r>
      <w:r w:rsidR="000D3A3A" w:rsidRPr="007C5FC7">
        <w:rPr>
          <w:rFonts w:ascii="宋体" w:hAnsi="宋体"/>
          <w:sz w:val="28"/>
        </w:rPr>
        <w:t>期货继续震荡</w:t>
      </w:r>
      <w:r w:rsidR="000D3A3A">
        <w:rPr>
          <w:rFonts w:ascii="宋体" w:hAnsi="宋体" w:hint="eastAsia"/>
          <w:sz w:val="28"/>
        </w:rPr>
        <w:t>，</w:t>
      </w:r>
      <w:r>
        <w:rPr>
          <w:rFonts w:ascii="宋体" w:hAnsi="宋体" w:cs="宋体" w:hint="eastAsia"/>
          <w:color w:val="000000"/>
          <w:kern w:val="0"/>
          <w:sz w:val="28"/>
          <w:szCs w:val="28"/>
        </w:rPr>
        <w:t>需求提升有限</w:t>
      </w:r>
      <w:r w:rsidR="00143AE8" w:rsidRPr="00143AE8">
        <w:rPr>
          <w:rFonts w:ascii="宋体" w:hAnsi="宋体" w:cs="宋体" w:hint="eastAsia"/>
          <w:color w:val="000000"/>
          <w:kern w:val="0"/>
          <w:sz w:val="28"/>
          <w:szCs w:val="28"/>
        </w:rPr>
        <w:t>。</w:t>
      </w:r>
    </w:p>
    <w:p w:rsidR="00DB442A" w:rsidRDefault="008B6D51" w:rsidP="00DB442A">
      <w:pPr>
        <w:ind w:firstLineChars="200" w:firstLine="560"/>
        <w:rPr>
          <w:rFonts w:ascii="宋体" w:hAnsi="宋体" w:cs="宋体" w:hint="eastAsia"/>
          <w:color w:val="000000"/>
          <w:kern w:val="0"/>
          <w:sz w:val="28"/>
          <w:szCs w:val="28"/>
        </w:rPr>
      </w:pPr>
      <w:r>
        <w:rPr>
          <w:rFonts w:ascii="宋体" w:hAnsi="宋体" w:cs="宋体" w:hint="eastAsia"/>
          <w:color w:val="000000"/>
          <w:kern w:val="0"/>
          <w:sz w:val="28"/>
          <w:szCs w:val="28"/>
        </w:rPr>
        <w:t>2</w:t>
      </w:r>
      <w:r w:rsidR="00DB442A">
        <w:rPr>
          <w:rFonts w:ascii="宋体" w:hAnsi="宋体" w:cs="宋体" w:hint="eastAsia"/>
          <w:color w:val="000000"/>
          <w:kern w:val="0"/>
          <w:sz w:val="28"/>
          <w:szCs w:val="28"/>
        </w:rPr>
        <w:t>、</w:t>
      </w:r>
      <w:r w:rsidR="000D3A3A" w:rsidRPr="000D3A3A">
        <w:rPr>
          <w:rFonts w:ascii="宋体" w:hAnsi="宋体" w:cs="宋体" w:hint="eastAsia"/>
          <w:color w:val="000000"/>
          <w:kern w:val="0"/>
          <w:sz w:val="28"/>
          <w:szCs w:val="28"/>
        </w:rPr>
        <w:t>自1月</w:t>
      </w:r>
      <w:r w:rsidR="000D3A3A" w:rsidRPr="000D3A3A">
        <w:rPr>
          <w:rFonts w:ascii="宋体" w:hAnsi="宋体" w:cs="宋体"/>
          <w:color w:val="000000"/>
          <w:kern w:val="0"/>
          <w:sz w:val="28"/>
          <w:szCs w:val="28"/>
        </w:rPr>
        <w:t>20</w:t>
      </w:r>
      <w:r w:rsidR="000D3A3A" w:rsidRPr="000D3A3A">
        <w:rPr>
          <w:rFonts w:ascii="宋体" w:hAnsi="宋体" w:cs="宋体" w:hint="eastAsia"/>
          <w:color w:val="000000"/>
          <w:kern w:val="0"/>
          <w:sz w:val="28"/>
          <w:szCs w:val="28"/>
        </w:rPr>
        <w:t>日钟南山院士宣布新型冠状病毒存在“人传人”现象后，口罩迅速成为全国紧缺的资源</w:t>
      </w:r>
      <w:r w:rsidR="000D3A3A">
        <w:rPr>
          <w:rFonts w:ascii="宋体" w:hAnsi="宋体" w:cs="宋体" w:hint="eastAsia"/>
          <w:color w:val="000000"/>
          <w:kern w:val="0"/>
          <w:sz w:val="28"/>
          <w:szCs w:val="28"/>
        </w:rPr>
        <w:t>，</w:t>
      </w:r>
      <w:r w:rsidR="000D3A3A" w:rsidRPr="000D3A3A">
        <w:rPr>
          <w:rFonts w:ascii="宋体" w:hAnsi="宋体" w:cs="宋体" w:hint="eastAsia"/>
          <w:color w:val="000000"/>
          <w:kern w:val="0"/>
          <w:sz w:val="28"/>
          <w:szCs w:val="28"/>
        </w:rPr>
        <w:t>PP作为其原料，受到前所未有的关注。</w:t>
      </w:r>
    </w:p>
    <w:p w:rsidR="00573482" w:rsidRDefault="000D3A3A" w:rsidP="00573482">
      <w:pPr>
        <w:ind w:firstLineChars="200" w:firstLine="560"/>
        <w:rPr>
          <w:rFonts w:ascii="宋体" w:hAnsi="宋体" w:cs="宋体" w:hint="eastAsia"/>
          <w:kern w:val="0"/>
          <w:sz w:val="28"/>
          <w:szCs w:val="28"/>
        </w:rPr>
      </w:pPr>
      <w:r>
        <w:rPr>
          <w:rFonts w:ascii="宋体" w:hAnsi="宋体" w:cs="宋体" w:hint="eastAsia"/>
          <w:color w:val="000000"/>
          <w:kern w:val="0"/>
          <w:sz w:val="28"/>
          <w:szCs w:val="28"/>
        </w:rPr>
        <w:t>3、</w:t>
      </w:r>
      <w:r w:rsidRPr="000D3A3A">
        <w:rPr>
          <w:rFonts w:ascii="宋体" w:hAnsi="宋体" w:cs="宋体" w:hint="eastAsia"/>
          <w:b/>
          <w:bCs/>
          <w:kern w:val="0"/>
          <w:sz w:val="28"/>
          <w:szCs w:val="28"/>
        </w:rPr>
        <w:t>2019年中国生产</w:t>
      </w:r>
      <w:r w:rsidRPr="000D3A3A">
        <w:rPr>
          <w:rFonts w:ascii="宋体" w:hAnsi="宋体" w:cs="宋体"/>
          <w:b/>
          <w:bCs/>
          <w:kern w:val="0"/>
          <w:sz w:val="28"/>
          <w:szCs w:val="28"/>
        </w:rPr>
        <w:t>50</w:t>
      </w:r>
      <w:r w:rsidRPr="000D3A3A">
        <w:rPr>
          <w:rFonts w:ascii="宋体" w:hAnsi="宋体" w:cs="宋体" w:hint="eastAsia"/>
          <w:b/>
          <w:bCs/>
          <w:kern w:val="0"/>
          <w:sz w:val="28"/>
          <w:szCs w:val="28"/>
        </w:rPr>
        <w:t>亿只口罩，占全球产量的</w:t>
      </w:r>
      <w:r w:rsidRPr="000D3A3A">
        <w:rPr>
          <w:rFonts w:ascii="宋体" w:hAnsi="宋体" w:cs="宋体"/>
          <w:b/>
          <w:bCs/>
          <w:kern w:val="0"/>
          <w:sz w:val="28"/>
          <w:szCs w:val="28"/>
        </w:rPr>
        <w:t>54%</w:t>
      </w:r>
      <w:r w:rsidRPr="000D3A3A">
        <w:rPr>
          <w:rFonts w:ascii="宋体" w:hAnsi="宋体" w:cs="宋体" w:hint="eastAsia"/>
          <w:b/>
          <w:bCs/>
          <w:kern w:val="0"/>
          <w:sz w:val="28"/>
          <w:szCs w:val="28"/>
        </w:rPr>
        <w:t>。疫情未发生时，中国口罩日产量有</w:t>
      </w:r>
      <w:r w:rsidRPr="000D3A3A">
        <w:rPr>
          <w:rFonts w:ascii="宋体" w:hAnsi="宋体" w:cs="宋体"/>
          <w:b/>
          <w:bCs/>
          <w:kern w:val="0"/>
          <w:sz w:val="28"/>
          <w:szCs w:val="28"/>
        </w:rPr>
        <w:t>2000</w:t>
      </w:r>
      <w:r w:rsidRPr="000D3A3A">
        <w:rPr>
          <w:rFonts w:ascii="宋体" w:hAnsi="宋体" w:cs="宋体" w:hint="eastAsia"/>
          <w:b/>
          <w:bCs/>
          <w:kern w:val="0"/>
          <w:sz w:val="28"/>
          <w:szCs w:val="28"/>
        </w:rPr>
        <w:t>多万只。</w:t>
      </w:r>
      <w:r w:rsidRPr="000D3A3A">
        <w:rPr>
          <w:rFonts w:ascii="宋体" w:hAnsi="宋体" w:cs="宋体" w:hint="eastAsia"/>
          <w:kern w:val="0"/>
          <w:sz w:val="28"/>
          <w:szCs w:val="28"/>
        </w:rPr>
        <w:t>但是由于春节期间放假停工，</w:t>
      </w:r>
      <w:r w:rsidRPr="000D3A3A">
        <w:rPr>
          <w:rFonts w:ascii="宋体" w:hAnsi="宋体" w:cs="宋体" w:hint="eastAsia"/>
          <w:kern w:val="0"/>
          <w:sz w:val="28"/>
          <w:szCs w:val="28"/>
        </w:rPr>
        <w:lastRenderedPageBreak/>
        <w:t>口罩生产企业开工率偏低，日产量处于全年最低。</w:t>
      </w:r>
    </w:p>
    <w:p w:rsidR="00573482" w:rsidRDefault="00573482" w:rsidP="00573482">
      <w:pPr>
        <w:ind w:firstLineChars="200" w:firstLine="560"/>
        <w:rPr>
          <w:rFonts w:hint="eastAsia"/>
          <w:sz w:val="28"/>
          <w:szCs w:val="28"/>
        </w:rPr>
      </w:pPr>
      <w:r>
        <w:rPr>
          <w:rFonts w:ascii="宋体" w:hAnsi="宋体" w:cs="宋体" w:hint="eastAsia"/>
          <w:kern w:val="0"/>
          <w:sz w:val="28"/>
          <w:szCs w:val="28"/>
        </w:rPr>
        <w:t>4、</w:t>
      </w:r>
      <w:r w:rsidRPr="00573482">
        <w:rPr>
          <w:rFonts w:ascii="宋体" w:hAnsi="宋体" w:hint="eastAsia"/>
          <w:sz w:val="28"/>
          <w:szCs w:val="28"/>
        </w:rPr>
        <w:t>近期国家发展改革委推动口罩企业复工达产，引导支持企业扩能、增产、转产，我国口罩日产能产量连续快速增长，双双突破1亿只。</w:t>
      </w:r>
      <w:r>
        <w:rPr>
          <w:rFonts w:hint="eastAsia"/>
          <w:sz w:val="28"/>
          <w:szCs w:val="28"/>
        </w:rPr>
        <w:t>PP</w:t>
      </w:r>
      <w:r w:rsidRPr="00573482">
        <w:rPr>
          <w:rFonts w:hint="eastAsia"/>
          <w:sz w:val="28"/>
          <w:szCs w:val="28"/>
        </w:rPr>
        <w:t>是口罩产业链的上游，中游是无纺布和熔喷无纺布，下游是口罩的缝制加工和消毒。上游加工厂把聚丙烯颗粒料加工成高熔融聚丙烯纤维料用于口罩生产，</w:t>
      </w:r>
      <w:r w:rsidRPr="00573482">
        <w:rPr>
          <w:rFonts w:ascii="宋体" w:hAnsi="宋体" w:cs="宋体"/>
          <w:sz w:val="28"/>
          <w:szCs w:val="28"/>
        </w:rPr>
        <w:t>2019</w:t>
      </w:r>
      <w:r w:rsidRPr="00573482">
        <w:rPr>
          <w:rFonts w:hint="eastAsia"/>
          <w:sz w:val="28"/>
          <w:szCs w:val="28"/>
        </w:rPr>
        <w:t>年全年高熔融纤维产量在</w:t>
      </w:r>
      <w:r w:rsidRPr="00573482">
        <w:rPr>
          <w:rFonts w:ascii="宋体" w:hAnsi="宋体" w:cs="宋体"/>
          <w:sz w:val="28"/>
          <w:szCs w:val="28"/>
        </w:rPr>
        <w:t>88</w:t>
      </w:r>
      <w:r w:rsidRPr="00573482">
        <w:rPr>
          <w:rFonts w:hint="eastAsia"/>
          <w:sz w:val="28"/>
          <w:szCs w:val="28"/>
        </w:rPr>
        <w:t>万吨左右，</w:t>
      </w:r>
      <w:r w:rsidRPr="00573482">
        <w:rPr>
          <w:rFonts w:ascii="宋体" w:hAnsi="宋体" w:cs="宋体"/>
          <w:sz w:val="28"/>
          <w:szCs w:val="28"/>
        </w:rPr>
        <w:t>2%</w:t>
      </w:r>
      <w:r w:rsidRPr="00573482">
        <w:rPr>
          <w:rFonts w:hint="eastAsia"/>
          <w:sz w:val="28"/>
          <w:szCs w:val="28"/>
        </w:rPr>
        <w:t>的高熔融纤维料用于口罩的生产，高熔融纤维生产企业共</w:t>
      </w:r>
      <w:r w:rsidRPr="00573482">
        <w:rPr>
          <w:rFonts w:hint="eastAsia"/>
          <w:sz w:val="28"/>
          <w:szCs w:val="28"/>
        </w:rPr>
        <w:t>31</w:t>
      </w:r>
      <w:r w:rsidRPr="00573482">
        <w:rPr>
          <w:rFonts w:hint="eastAsia"/>
          <w:sz w:val="28"/>
          <w:szCs w:val="28"/>
        </w:rPr>
        <w:t>家，包括镇海炼化、上海赛科、荆门石化、海南炼化、茂名石化、石家庄炼化、广州石化等。产业链的中游和下游是影响口罩产量的瓶颈，主要是熔喷布限制了口罩的供应。制备熔喷布需要将上面提到的高熔融纤维料通过高速高压的气流融化，再从纺丝孔喷出，在气流的引导下均匀的铺在收集装置上，做好的熔喷布需要经过驻极处理，让纤维带上电荷，从而通过静电效应吸附颗粒、带病毒的飞沫。根据媒体公布的信息，疫情发生后防护服的主产地仙桃地区的熔喷布由</w:t>
      </w:r>
      <w:r w:rsidRPr="00573482">
        <w:rPr>
          <w:rFonts w:hint="eastAsia"/>
          <w:sz w:val="28"/>
          <w:szCs w:val="28"/>
        </w:rPr>
        <w:t>2.2</w:t>
      </w:r>
      <w:r w:rsidRPr="00573482">
        <w:rPr>
          <w:rFonts w:hint="eastAsia"/>
          <w:sz w:val="28"/>
          <w:szCs w:val="28"/>
        </w:rPr>
        <w:t>万元上涨到</w:t>
      </w:r>
      <w:r w:rsidRPr="00573482">
        <w:rPr>
          <w:rFonts w:ascii="宋体" w:hAnsi="宋体" w:cs="宋体"/>
          <w:sz w:val="28"/>
          <w:szCs w:val="28"/>
        </w:rPr>
        <w:t>17</w:t>
      </w:r>
      <w:r w:rsidRPr="00573482">
        <w:rPr>
          <w:rFonts w:hint="eastAsia"/>
          <w:sz w:val="28"/>
          <w:szCs w:val="28"/>
        </w:rPr>
        <w:t>万元</w:t>
      </w:r>
      <w:r w:rsidRPr="00573482">
        <w:rPr>
          <w:rFonts w:ascii="宋体" w:hAnsi="宋体" w:cs="宋体"/>
          <w:sz w:val="28"/>
          <w:szCs w:val="28"/>
        </w:rPr>
        <w:t>/</w:t>
      </w:r>
      <w:r w:rsidRPr="00573482">
        <w:rPr>
          <w:rFonts w:hint="eastAsia"/>
          <w:sz w:val="28"/>
          <w:szCs w:val="28"/>
        </w:rPr>
        <w:t>吨。</w:t>
      </w:r>
      <w:r w:rsidRPr="00573482">
        <w:rPr>
          <w:rFonts w:ascii="宋体" w:hAnsi="宋体" w:cs="宋体" w:hint="eastAsia"/>
          <w:kern w:val="0"/>
          <w:sz w:val="28"/>
          <w:szCs w:val="28"/>
        </w:rPr>
        <w:t>25日中国石化决定快马加鞭建设10条熔喷布生产线，投资约2亿元，在北京燕山石化和江苏仪征化纤两家企业抓紧建设熔喷无纺布（即熔喷布）、纺粘布生产线，缓解口罩核心原料紧缺的局面，该项目力争在3月8日实现熔喷布部分投产。燕山石化采用2010年开发的可控降解聚丙烯熔喷料生产技术于2月12日产出聚丙烯熔喷无纺布专用料，同时采用茂金属催化剂在装置上进行了工业试验，目前已经生产出稳定的、满足国家标准的产品，正发往下游用户试用，中国石化率先开发茂金属熔喷聚丙烯，可以改变目前国</w:t>
      </w:r>
      <w:r w:rsidRPr="00573482">
        <w:rPr>
          <w:rFonts w:ascii="宋体" w:hAnsi="宋体" w:cs="宋体" w:hint="eastAsia"/>
          <w:kern w:val="0"/>
          <w:sz w:val="28"/>
          <w:szCs w:val="28"/>
        </w:rPr>
        <w:lastRenderedPageBreak/>
        <w:t>内高端熔喷料受制于国外的局面。</w:t>
      </w:r>
      <w:r w:rsidRPr="00573482">
        <w:rPr>
          <w:rFonts w:hint="eastAsia"/>
          <w:sz w:val="28"/>
          <w:szCs w:val="28"/>
        </w:rPr>
        <w:t>仪征化纤</w:t>
      </w:r>
      <w:r w:rsidRPr="00573482">
        <w:rPr>
          <w:rFonts w:hint="eastAsia"/>
          <w:sz w:val="28"/>
          <w:szCs w:val="28"/>
        </w:rPr>
        <w:t>4000</w:t>
      </w:r>
      <w:r w:rsidRPr="00573482">
        <w:rPr>
          <w:rFonts w:hint="eastAsia"/>
          <w:sz w:val="28"/>
          <w:szCs w:val="28"/>
        </w:rPr>
        <w:t>吨丙纶熔喷非织造布项目可行性报告正式完成，该项目共建设</w:t>
      </w:r>
      <w:r w:rsidRPr="00573482">
        <w:rPr>
          <w:rFonts w:ascii="宋体" w:hAnsi="宋体" w:cs="宋体"/>
          <w:sz w:val="28"/>
          <w:szCs w:val="28"/>
        </w:rPr>
        <w:t>8</w:t>
      </w:r>
      <w:r w:rsidRPr="00573482">
        <w:rPr>
          <w:rFonts w:hint="eastAsia"/>
          <w:sz w:val="28"/>
          <w:szCs w:val="28"/>
        </w:rPr>
        <w:t>条熔喷布生产线，产能合计每年</w:t>
      </w:r>
      <w:r w:rsidRPr="00573482">
        <w:rPr>
          <w:rFonts w:ascii="宋体" w:hAnsi="宋体" w:cs="宋体"/>
          <w:sz w:val="28"/>
          <w:szCs w:val="28"/>
        </w:rPr>
        <w:t>4000</w:t>
      </w:r>
      <w:r w:rsidRPr="00573482">
        <w:rPr>
          <w:rFonts w:hint="eastAsia"/>
          <w:sz w:val="28"/>
          <w:szCs w:val="28"/>
        </w:rPr>
        <w:t>吨，投产后每天可生产</w:t>
      </w:r>
      <w:r w:rsidRPr="00573482">
        <w:rPr>
          <w:rFonts w:ascii="宋体" w:hAnsi="宋体" w:cs="宋体"/>
          <w:sz w:val="28"/>
          <w:szCs w:val="28"/>
        </w:rPr>
        <w:t>8</w:t>
      </w:r>
      <w:r w:rsidRPr="00573482">
        <w:rPr>
          <w:rFonts w:hint="eastAsia"/>
          <w:sz w:val="28"/>
          <w:szCs w:val="28"/>
        </w:rPr>
        <w:t>吨</w:t>
      </w:r>
      <w:r w:rsidRPr="00573482">
        <w:rPr>
          <w:rFonts w:ascii="宋体" w:hAnsi="宋体" w:cs="宋体"/>
          <w:sz w:val="28"/>
          <w:szCs w:val="28"/>
        </w:rPr>
        <w:t>N95</w:t>
      </w:r>
      <w:r w:rsidRPr="00573482">
        <w:rPr>
          <w:rFonts w:hint="eastAsia"/>
          <w:sz w:val="28"/>
          <w:szCs w:val="28"/>
        </w:rPr>
        <w:t>熔喷布或医用平面口罩原料</w:t>
      </w:r>
      <w:r w:rsidRPr="00573482">
        <w:rPr>
          <w:rFonts w:ascii="宋体" w:hAnsi="宋体" w:cs="宋体"/>
          <w:sz w:val="28"/>
          <w:szCs w:val="28"/>
        </w:rPr>
        <w:t>12</w:t>
      </w:r>
      <w:r w:rsidRPr="00573482">
        <w:rPr>
          <w:rFonts w:hint="eastAsia"/>
          <w:sz w:val="28"/>
          <w:szCs w:val="28"/>
        </w:rPr>
        <w:t>吨，这些原料可生产</w:t>
      </w:r>
      <w:r w:rsidRPr="00573482">
        <w:rPr>
          <w:rFonts w:ascii="宋体" w:hAnsi="宋体" w:cs="宋体"/>
          <w:sz w:val="28"/>
          <w:szCs w:val="28"/>
        </w:rPr>
        <w:t>240</w:t>
      </w:r>
      <w:r w:rsidRPr="00573482">
        <w:rPr>
          <w:rFonts w:hint="eastAsia"/>
          <w:sz w:val="28"/>
          <w:szCs w:val="28"/>
        </w:rPr>
        <w:t>万片</w:t>
      </w:r>
      <w:r w:rsidRPr="00573482">
        <w:rPr>
          <w:rFonts w:ascii="宋体" w:hAnsi="宋体" w:cs="宋体"/>
          <w:sz w:val="28"/>
          <w:szCs w:val="28"/>
        </w:rPr>
        <w:t>N95</w:t>
      </w:r>
      <w:r w:rsidRPr="00573482">
        <w:rPr>
          <w:rFonts w:hint="eastAsia"/>
          <w:sz w:val="28"/>
          <w:szCs w:val="28"/>
        </w:rPr>
        <w:t>口罩，或医用平面口罩</w:t>
      </w:r>
      <w:r w:rsidRPr="00573482">
        <w:rPr>
          <w:rFonts w:ascii="宋体" w:hAnsi="宋体" w:cs="宋体"/>
          <w:sz w:val="28"/>
          <w:szCs w:val="28"/>
        </w:rPr>
        <w:t>1200</w:t>
      </w:r>
      <w:r w:rsidRPr="00573482">
        <w:rPr>
          <w:rFonts w:hint="eastAsia"/>
          <w:sz w:val="28"/>
          <w:szCs w:val="28"/>
        </w:rPr>
        <w:t>。项目预计将于</w:t>
      </w:r>
      <w:r w:rsidRPr="00573482">
        <w:rPr>
          <w:rFonts w:ascii="宋体" w:hAnsi="宋体" w:cs="宋体"/>
          <w:sz w:val="28"/>
          <w:szCs w:val="28"/>
        </w:rPr>
        <w:t>4</w:t>
      </w:r>
      <w:r w:rsidRPr="00573482">
        <w:rPr>
          <w:rFonts w:hint="eastAsia"/>
          <w:sz w:val="28"/>
          <w:szCs w:val="28"/>
        </w:rPr>
        <w:t>月中旬陆续建成。</w:t>
      </w:r>
    </w:p>
    <w:p w:rsidR="00173116" w:rsidRPr="00573482" w:rsidRDefault="00173116" w:rsidP="00573482">
      <w:pPr>
        <w:ind w:firstLineChars="200" w:firstLine="560"/>
        <w:rPr>
          <w:rFonts w:ascii="宋体" w:hAnsi="宋体" w:cs="宋体" w:hint="eastAsia"/>
          <w:kern w:val="0"/>
          <w:sz w:val="28"/>
          <w:szCs w:val="28"/>
        </w:rPr>
      </w:pPr>
      <w:r>
        <w:rPr>
          <w:rFonts w:hint="eastAsia"/>
          <w:sz w:val="28"/>
          <w:szCs w:val="28"/>
        </w:rPr>
        <w:t>PP</w:t>
      </w:r>
      <w:r>
        <w:rPr>
          <w:rFonts w:hint="eastAsia"/>
          <w:sz w:val="28"/>
          <w:szCs w:val="28"/>
        </w:rPr>
        <w:t>需求在这一曾经的小宗市场得以发展。</w:t>
      </w:r>
    </w:p>
    <w:p w:rsidR="00A72324" w:rsidRDefault="006023EA" w:rsidP="00DE65A9">
      <w:pPr>
        <w:pStyle w:val="1"/>
        <w:numPr>
          <w:ilvl w:val="0"/>
          <w:numId w:val="0"/>
        </w:numPr>
        <w:spacing w:before="240" w:after="240" w:line="240" w:lineRule="auto"/>
        <w:ind w:firstLineChars="200" w:firstLine="560"/>
        <w:rPr>
          <w:szCs w:val="28"/>
        </w:rPr>
      </w:pPr>
      <w:bookmarkStart w:id="10" w:name="_Toc294599592"/>
      <w:bookmarkStart w:id="11" w:name="_Toc21971393"/>
      <w:r>
        <w:rPr>
          <w:rFonts w:ascii="宋体" w:hAnsi="宋体" w:cs="宋体" w:hint="eastAsia"/>
          <w:b w:val="0"/>
          <w:bCs w:val="0"/>
          <w:color w:val="000000"/>
          <w:kern w:val="0"/>
          <w:szCs w:val="28"/>
        </w:rPr>
        <w:t>三、</w:t>
      </w:r>
      <w:r>
        <w:rPr>
          <w:rFonts w:hint="eastAsia"/>
          <w:szCs w:val="28"/>
        </w:rPr>
        <w:t>聚烯烃的技术分析</w:t>
      </w:r>
      <w:bookmarkEnd w:id="10"/>
      <w:bookmarkEnd w:id="11"/>
    </w:p>
    <w:p w:rsidR="00A72324" w:rsidRDefault="006023EA">
      <w:pPr>
        <w:pStyle w:val="a9"/>
        <w:ind w:firstLineChars="200" w:firstLine="560"/>
        <w:rPr>
          <w:sz w:val="28"/>
          <w:szCs w:val="28"/>
        </w:rPr>
      </w:pPr>
      <w:r>
        <w:rPr>
          <w:rFonts w:hint="eastAsia"/>
          <w:sz w:val="28"/>
          <w:szCs w:val="28"/>
        </w:rPr>
        <w:t>聚烯烃</w:t>
      </w:r>
      <w:r>
        <w:rPr>
          <w:sz w:val="28"/>
          <w:szCs w:val="28"/>
        </w:rPr>
        <w:t>处于</w:t>
      </w:r>
      <w:r w:rsidR="00573482">
        <w:rPr>
          <w:rFonts w:hint="eastAsia"/>
          <w:sz w:val="28"/>
          <w:szCs w:val="28"/>
        </w:rPr>
        <w:t>2</w:t>
      </w:r>
      <w:r>
        <w:rPr>
          <w:rFonts w:hint="eastAsia"/>
          <w:sz w:val="28"/>
          <w:szCs w:val="28"/>
        </w:rPr>
        <w:t>月份开始的跌</w:t>
      </w:r>
      <w:r w:rsidR="00DE65A9">
        <w:rPr>
          <w:rFonts w:hint="eastAsia"/>
          <w:sz w:val="28"/>
          <w:szCs w:val="28"/>
        </w:rPr>
        <w:t>加速</w:t>
      </w:r>
      <w:r>
        <w:rPr>
          <w:rFonts w:hint="eastAsia"/>
          <w:sz w:val="28"/>
          <w:szCs w:val="28"/>
        </w:rPr>
        <w:t>阶段</w:t>
      </w:r>
      <w:r w:rsidR="00573482">
        <w:rPr>
          <w:rFonts w:hint="eastAsia"/>
          <w:sz w:val="28"/>
          <w:szCs w:val="28"/>
        </w:rPr>
        <w:t>后超跌反弹，需求市场的热点以PP下游为主，LLDPE与ＰＰ其他下游支撑力较小，波动仍以原油的波动为主线，特别关注伊朗对原油市场的影响</w:t>
      </w:r>
      <w:r w:rsidR="00DE65A9">
        <w:rPr>
          <w:rFonts w:hint="eastAsia"/>
          <w:sz w:val="28"/>
          <w:szCs w:val="28"/>
        </w:rPr>
        <w:t>。</w:t>
      </w:r>
    </w:p>
    <w:p w:rsidR="006B0011" w:rsidRDefault="006B0011" w:rsidP="006B0011">
      <w:pPr>
        <w:ind w:firstLineChars="200" w:firstLine="560"/>
        <w:jc w:val="center"/>
        <w:rPr>
          <w:rFonts w:asciiTheme="minorEastAsia" w:eastAsiaTheme="minorEastAsia" w:hAnsiTheme="minorEastAsia" w:hint="eastAsia"/>
          <w:sz w:val="28"/>
          <w:szCs w:val="28"/>
        </w:rPr>
      </w:pPr>
      <w:r w:rsidRPr="00D4481D">
        <w:rPr>
          <w:rFonts w:asciiTheme="minorEastAsia" w:eastAsiaTheme="minorEastAsia" w:hAnsiTheme="minorEastAsia" w:hint="eastAsia"/>
          <w:sz w:val="28"/>
          <w:szCs w:val="28"/>
        </w:rPr>
        <w:t>图3：LLDPE2005合约日K线</w:t>
      </w:r>
    </w:p>
    <w:p w:rsidR="00573482" w:rsidRDefault="00573482" w:rsidP="00573482">
      <w:pPr>
        <w:rPr>
          <w:rFonts w:asciiTheme="minorEastAsia" w:eastAsiaTheme="minorEastAsia" w:hAnsiTheme="minorEastAsia"/>
          <w:sz w:val="28"/>
          <w:szCs w:val="28"/>
        </w:rPr>
      </w:pPr>
      <w:r>
        <w:rPr>
          <w:rFonts w:asciiTheme="minorEastAsia" w:eastAsiaTheme="minorEastAsia" w:hAnsiTheme="minorEastAsia"/>
          <w:noProof/>
          <w:sz w:val="28"/>
          <w:szCs w:val="28"/>
        </w:rPr>
        <w:drawing>
          <wp:inline distT="0" distB="0" distL="0" distR="0">
            <wp:extent cx="5274310" cy="1506906"/>
            <wp:effectExtent l="19050" t="0" r="2540" b="0"/>
            <wp:docPr id="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5274310" cy="1506906"/>
                    </a:xfrm>
                    <a:prstGeom prst="rect">
                      <a:avLst/>
                    </a:prstGeom>
                    <a:noFill/>
                    <a:ln w="9525">
                      <a:noFill/>
                      <a:miter lim="800000"/>
                      <a:headEnd/>
                      <a:tailEnd/>
                    </a:ln>
                  </pic:spPr>
                </pic:pic>
              </a:graphicData>
            </a:graphic>
          </wp:inline>
        </w:drawing>
      </w:r>
    </w:p>
    <w:p w:rsidR="006B0011" w:rsidRDefault="006B0011" w:rsidP="006B0011">
      <w:pPr>
        <w:jc w:val="right"/>
        <w:rPr>
          <w:kern w:val="0"/>
        </w:rPr>
      </w:pPr>
      <w:r>
        <w:rPr>
          <w:rFonts w:hint="eastAsia"/>
          <w:kern w:val="0"/>
        </w:rPr>
        <w:t>数据来源：文华财经</w:t>
      </w:r>
    </w:p>
    <w:p w:rsidR="006B0011" w:rsidRPr="006B0011" w:rsidRDefault="006B0011" w:rsidP="006B0011">
      <w:pPr>
        <w:pStyle w:val="a9"/>
        <w:rPr>
          <w:rFonts w:ascii="Arial" w:hAnsi="Arial" w:cs="Arial"/>
          <w:kern w:val="2"/>
          <w:sz w:val="21"/>
          <w:szCs w:val="22"/>
        </w:rPr>
      </w:pPr>
    </w:p>
    <w:p w:rsidR="006B0011" w:rsidRDefault="006B0011" w:rsidP="006B0011">
      <w:pPr>
        <w:ind w:firstLineChars="200" w:firstLine="560"/>
        <w:jc w:val="center"/>
        <w:rPr>
          <w:rFonts w:asciiTheme="minorEastAsia" w:eastAsiaTheme="minorEastAsia" w:hAnsiTheme="minorEastAsia" w:hint="eastAsia"/>
          <w:sz w:val="28"/>
          <w:szCs w:val="28"/>
        </w:rPr>
      </w:pPr>
      <w:r w:rsidRPr="00D4481D">
        <w:rPr>
          <w:rFonts w:asciiTheme="minorEastAsia" w:eastAsiaTheme="minorEastAsia" w:hAnsiTheme="minorEastAsia" w:hint="eastAsia"/>
          <w:sz w:val="28"/>
          <w:szCs w:val="28"/>
        </w:rPr>
        <w:t>图4：</w:t>
      </w:r>
      <w:r>
        <w:rPr>
          <w:rFonts w:asciiTheme="minorEastAsia" w:eastAsiaTheme="minorEastAsia" w:hAnsiTheme="minorEastAsia" w:hint="eastAsia"/>
          <w:sz w:val="28"/>
          <w:szCs w:val="28"/>
        </w:rPr>
        <w:t>PP</w:t>
      </w:r>
      <w:r w:rsidRPr="00D4481D">
        <w:rPr>
          <w:rFonts w:asciiTheme="minorEastAsia" w:eastAsiaTheme="minorEastAsia" w:hAnsiTheme="minorEastAsia" w:hint="eastAsia"/>
          <w:sz w:val="28"/>
          <w:szCs w:val="28"/>
        </w:rPr>
        <w:t>2005合约日K线</w:t>
      </w:r>
    </w:p>
    <w:p w:rsidR="00A72324" w:rsidRDefault="00573482">
      <w:pPr>
        <w:pStyle w:val="a"/>
        <w:numPr>
          <w:ilvl w:val="0"/>
          <w:numId w:val="0"/>
        </w:numPr>
      </w:pPr>
      <w:r>
        <w:rPr>
          <w:noProof/>
        </w:rPr>
        <w:drawing>
          <wp:inline distT="0" distB="0" distL="0" distR="0">
            <wp:extent cx="5274310" cy="1518362"/>
            <wp:effectExtent l="19050" t="0" r="2540" b="0"/>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5274310" cy="1518362"/>
                    </a:xfrm>
                    <a:prstGeom prst="rect">
                      <a:avLst/>
                    </a:prstGeom>
                    <a:noFill/>
                    <a:ln w="9525">
                      <a:noFill/>
                      <a:miter lim="800000"/>
                      <a:headEnd/>
                      <a:tailEnd/>
                    </a:ln>
                  </pic:spPr>
                </pic:pic>
              </a:graphicData>
            </a:graphic>
          </wp:inline>
        </w:drawing>
      </w:r>
    </w:p>
    <w:p w:rsidR="006B0011" w:rsidRDefault="006B0011" w:rsidP="006B0011">
      <w:pPr>
        <w:jc w:val="right"/>
        <w:rPr>
          <w:kern w:val="0"/>
        </w:rPr>
      </w:pPr>
      <w:r>
        <w:rPr>
          <w:rFonts w:hint="eastAsia"/>
          <w:kern w:val="0"/>
        </w:rPr>
        <w:lastRenderedPageBreak/>
        <w:t>数据来源：文华财经</w:t>
      </w:r>
    </w:p>
    <w:p w:rsidR="00A72324" w:rsidRDefault="006023EA">
      <w:pPr>
        <w:pStyle w:val="1"/>
        <w:numPr>
          <w:ilvl w:val="0"/>
          <w:numId w:val="0"/>
        </w:numPr>
        <w:spacing w:before="240" w:after="240" w:line="240" w:lineRule="auto"/>
        <w:ind w:firstLineChars="200" w:firstLine="562"/>
        <w:rPr>
          <w:szCs w:val="28"/>
        </w:rPr>
      </w:pPr>
      <w:bookmarkStart w:id="12" w:name="_Toc21971394"/>
      <w:r>
        <w:rPr>
          <w:rFonts w:hint="eastAsia"/>
          <w:szCs w:val="28"/>
        </w:rPr>
        <w:t>四、行情展望</w:t>
      </w:r>
      <w:bookmarkEnd w:id="12"/>
    </w:p>
    <w:p w:rsidR="00A72324" w:rsidRDefault="00143AE8">
      <w:pPr>
        <w:pStyle w:val="a9"/>
        <w:ind w:firstLineChars="200" w:firstLine="560"/>
        <w:rPr>
          <w:sz w:val="28"/>
          <w:szCs w:val="28"/>
        </w:rPr>
      </w:pPr>
      <w:r>
        <w:rPr>
          <w:rFonts w:asciiTheme="minorEastAsia" w:eastAsiaTheme="minorEastAsia" w:hAnsiTheme="minorEastAsia"/>
          <w:sz w:val="28"/>
          <w:szCs w:val="28"/>
        </w:rPr>
        <w:t>疫情黑天鹅对</w:t>
      </w:r>
      <w:r>
        <w:rPr>
          <w:rFonts w:asciiTheme="minorEastAsia" w:eastAsiaTheme="minorEastAsia" w:hAnsiTheme="minorEastAsia" w:hint="eastAsia"/>
          <w:sz w:val="28"/>
          <w:szCs w:val="28"/>
        </w:rPr>
        <w:t>上中下游的冲击，市价单边下挫</w:t>
      </w:r>
      <w:r w:rsidR="00573482">
        <w:rPr>
          <w:rFonts w:asciiTheme="minorEastAsia" w:eastAsiaTheme="minorEastAsia" w:hAnsiTheme="minorEastAsia" w:hint="eastAsia"/>
          <w:sz w:val="28"/>
          <w:szCs w:val="28"/>
        </w:rPr>
        <w:t>转为反弹，上方压力较大</w:t>
      </w:r>
      <w:r>
        <w:rPr>
          <w:rFonts w:asciiTheme="minorEastAsia" w:eastAsiaTheme="minorEastAsia" w:hAnsiTheme="minorEastAsia" w:hint="eastAsia"/>
          <w:sz w:val="28"/>
          <w:szCs w:val="28"/>
        </w:rPr>
        <w:t>。</w:t>
      </w:r>
      <w:r w:rsidR="006023EA">
        <w:rPr>
          <w:sz w:val="28"/>
          <w:szCs w:val="28"/>
        </w:rPr>
        <w:t>操作上建议，</w:t>
      </w:r>
      <w:r w:rsidR="00DE65A9">
        <w:rPr>
          <w:sz w:val="28"/>
          <w:szCs w:val="28"/>
        </w:rPr>
        <w:t>LLDPE与</w:t>
      </w:r>
      <w:r w:rsidR="006023EA">
        <w:rPr>
          <w:rFonts w:hint="eastAsia"/>
          <w:sz w:val="28"/>
          <w:szCs w:val="28"/>
        </w:rPr>
        <w:t>PP</w:t>
      </w:r>
      <w:r w:rsidR="006023EA">
        <w:rPr>
          <w:sz w:val="28"/>
          <w:szCs w:val="28"/>
        </w:rPr>
        <w:t>200</w:t>
      </w:r>
      <w:r w:rsidR="006023EA">
        <w:rPr>
          <w:rFonts w:hint="eastAsia"/>
          <w:sz w:val="28"/>
          <w:szCs w:val="28"/>
        </w:rPr>
        <w:t>5</w:t>
      </w:r>
      <w:r w:rsidR="006023EA">
        <w:rPr>
          <w:sz w:val="28"/>
          <w:szCs w:val="28"/>
        </w:rPr>
        <w:t xml:space="preserve"> 合约</w:t>
      </w:r>
      <w:r w:rsidR="006023EA">
        <w:rPr>
          <w:rFonts w:hint="eastAsia"/>
          <w:sz w:val="28"/>
          <w:szCs w:val="28"/>
        </w:rPr>
        <w:t>在</w:t>
      </w:r>
      <w:r w:rsidR="00DE65A9">
        <w:rPr>
          <w:rFonts w:hint="eastAsia"/>
          <w:sz w:val="28"/>
          <w:szCs w:val="28"/>
        </w:rPr>
        <w:t>疫情</w:t>
      </w:r>
      <w:r w:rsidR="006023EA">
        <w:rPr>
          <w:rFonts w:hint="eastAsia"/>
          <w:sz w:val="28"/>
          <w:szCs w:val="28"/>
        </w:rPr>
        <w:t>结束前</w:t>
      </w:r>
      <w:r w:rsidR="00573482">
        <w:rPr>
          <w:rFonts w:hint="eastAsia"/>
          <w:sz w:val="28"/>
          <w:szCs w:val="28"/>
        </w:rPr>
        <w:t>，</w:t>
      </w:r>
      <w:r w:rsidR="006023EA">
        <w:rPr>
          <w:rFonts w:hint="eastAsia"/>
          <w:sz w:val="28"/>
          <w:szCs w:val="28"/>
        </w:rPr>
        <w:t>持</w:t>
      </w:r>
      <w:r w:rsidR="00DE65A9">
        <w:rPr>
          <w:rFonts w:hint="eastAsia"/>
          <w:sz w:val="28"/>
          <w:szCs w:val="28"/>
        </w:rPr>
        <w:t>空或</w:t>
      </w:r>
      <w:r w:rsidR="006023EA">
        <w:rPr>
          <w:rFonts w:hint="eastAsia"/>
          <w:sz w:val="28"/>
          <w:szCs w:val="28"/>
        </w:rPr>
        <w:t>观望态度</w:t>
      </w:r>
      <w:r w:rsidR="00F53D23">
        <w:rPr>
          <w:rFonts w:hint="eastAsia"/>
          <w:sz w:val="28"/>
          <w:szCs w:val="28"/>
        </w:rPr>
        <w:t>，以原油为操作主线</w:t>
      </w:r>
      <w:r w:rsidR="006023EA">
        <w:rPr>
          <w:rFonts w:hint="eastAsia"/>
          <w:sz w:val="28"/>
          <w:szCs w:val="28"/>
        </w:rPr>
        <w:t>。</w:t>
      </w:r>
    </w:p>
    <w:p w:rsidR="00DE65A9" w:rsidRPr="00DE65A9" w:rsidRDefault="00DE65A9">
      <w:pPr>
        <w:pStyle w:val="a9"/>
        <w:ind w:firstLineChars="200" w:firstLine="560"/>
        <w:rPr>
          <w:sz w:val="28"/>
          <w:szCs w:val="28"/>
        </w:rPr>
      </w:pPr>
    </w:p>
    <w:p w:rsidR="00A72324" w:rsidRDefault="006023EA">
      <w:pPr>
        <w:spacing w:line="360" w:lineRule="auto"/>
        <w:jc w:val="left"/>
        <w:rPr>
          <w:b/>
          <w:sz w:val="28"/>
          <w:szCs w:val="28"/>
        </w:rPr>
      </w:pPr>
      <w:bookmarkStart w:id="13" w:name="_GoBack"/>
      <w:bookmarkEnd w:id="13"/>
      <w:r>
        <w:rPr>
          <w:rFonts w:hint="eastAsia"/>
          <w:b/>
          <w:sz w:val="28"/>
          <w:szCs w:val="28"/>
        </w:rPr>
        <w:t>免责声明</w:t>
      </w:r>
    </w:p>
    <w:p w:rsidR="00A72324" w:rsidRDefault="006023EA">
      <w:pPr>
        <w:spacing w:line="360" w:lineRule="auto"/>
        <w:ind w:firstLine="403"/>
      </w:pPr>
      <w:r>
        <w:rPr>
          <w:rFonts w:hint="eastAsia"/>
        </w:rPr>
        <w:t>本研究报告由民生期货有限公司撰写，本报告是根据国际和行业通行的准则，以合法渠道获得这些信息，尽可能保证可靠、准确和完整，但并不保证报告所述信息的准确性和完整性。本报告所载的全部内容只提供给客户做参考之用，并不构成对客户的投资建议，并非作为买卖、认购期货或其它金融工具的邀请或保证。客户不应单纯依靠本报告所载的内容而取代个人的独立判断。本报告不能作为道义的、责任的和法律的依据或者凭证，无论是否已经明示或者暗示。民生期货有限公司将随时补充、更正和修订有关信息，但不保证及时发布。对于本报告所提供信息所导致的任何直接的或者间接的投资盈亏后果，民生期货有限公司不承担任何责任。</w:t>
      </w:r>
    </w:p>
    <w:sectPr w:rsidR="00A72324" w:rsidSect="00A72324">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919" w:rsidRDefault="00A22919" w:rsidP="00A72324">
      <w:r>
        <w:separator/>
      </w:r>
    </w:p>
  </w:endnote>
  <w:endnote w:type="continuationSeparator" w:id="1">
    <w:p w:rsidR="00A22919" w:rsidRDefault="00A22919" w:rsidP="00A723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324" w:rsidRDefault="00A72324">
    <w:pPr>
      <w:pStyle w:val="a7"/>
      <w:jc w:val="center"/>
    </w:pPr>
  </w:p>
  <w:p w:rsidR="00A72324" w:rsidRDefault="00A7232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2442144"/>
    </w:sdtPr>
    <w:sdtContent>
      <w:p w:rsidR="00A72324" w:rsidRDefault="00ED3A84">
        <w:pPr>
          <w:pStyle w:val="a7"/>
          <w:jc w:val="center"/>
        </w:pPr>
        <w:r w:rsidRPr="00ED3A84">
          <w:fldChar w:fldCharType="begin"/>
        </w:r>
        <w:r w:rsidR="006023EA">
          <w:instrText xml:space="preserve"> PAGE   \* MERGEFORMAT </w:instrText>
        </w:r>
        <w:r w:rsidRPr="00ED3A84">
          <w:fldChar w:fldCharType="separate"/>
        </w:r>
        <w:r w:rsidR="00173116" w:rsidRPr="00173116">
          <w:rPr>
            <w:noProof/>
            <w:lang w:val="zh-CN"/>
          </w:rPr>
          <w:t>6</w:t>
        </w:r>
        <w:r>
          <w:rPr>
            <w:lang w:val="zh-CN"/>
          </w:rPr>
          <w:fldChar w:fldCharType="end"/>
        </w:r>
      </w:p>
    </w:sdtContent>
  </w:sdt>
  <w:p w:rsidR="00A72324" w:rsidRDefault="00A7232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919" w:rsidRDefault="00A22919" w:rsidP="00A72324">
      <w:r>
        <w:separator/>
      </w:r>
    </w:p>
  </w:footnote>
  <w:footnote w:type="continuationSeparator" w:id="1">
    <w:p w:rsidR="00A22919" w:rsidRDefault="00A22919" w:rsidP="00A723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324" w:rsidRDefault="006023EA">
    <w:pPr>
      <w:pStyle w:val="a8"/>
      <w:jc w:val="left"/>
    </w:pPr>
    <w:r>
      <w:rPr>
        <w:noProof/>
      </w:rPr>
      <w:drawing>
        <wp:inline distT="0" distB="0" distL="0" distR="0">
          <wp:extent cx="2286000" cy="390525"/>
          <wp:effectExtent l="19050" t="0" r="0" b="0"/>
          <wp:docPr id="1" name="图片 6" descr="E:\办公\民生期货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E:\办公\民生期货LOGO.jpg"/>
                  <pic:cNvPicPr>
                    <a:picLocks noChangeAspect="1" noChangeArrowheads="1"/>
                  </pic:cNvPicPr>
                </pic:nvPicPr>
                <pic:blipFill>
                  <a:blip r:embed="rId1"/>
                  <a:srcRect/>
                  <a:stretch>
                    <a:fillRect/>
                  </a:stretch>
                </pic:blipFill>
                <pic:spPr>
                  <a:xfrm>
                    <a:off x="0" y="0"/>
                    <a:ext cx="2286000" cy="390525"/>
                  </a:xfrm>
                  <a:prstGeom prst="rect">
                    <a:avLst/>
                  </a:prstGeom>
                  <a:noFill/>
                  <a:ln w="9525">
                    <a:noFill/>
                    <a:miter lim="800000"/>
                    <a:headEnd/>
                    <a:tailEnd/>
                  </a:ln>
                </pic:spPr>
              </pic:pic>
            </a:graphicData>
          </a:graphic>
        </wp:inline>
      </w:drawing>
    </w:r>
    <w:r>
      <w:rPr>
        <w:rFonts w:ascii="黑体" w:eastAsia="黑体" w:hint="eastAsia"/>
        <w:sz w:val="21"/>
        <w:szCs w:val="21"/>
      </w:rPr>
      <w:t xml:space="preserve"> 20</w:t>
    </w:r>
    <w:r w:rsidR="00D24F29">
      <w:rPr>
        <w:rFonts w:ascii="黑体" w:eastAsia="黑体" w:hint="eastAsia"/>
        <w:sz w:val="21"/>
        <w:szCs w:val="21"/>
      </w:rPr>
      <w:t>20</w:t>
    </w:r>
    <w:r>
      <w:rPr>
        <w:rFonts w:ascii="黑体" w:eastAsia="黑体" w:hint="eastAsia"/>
        <w:sz w:val="21"/>
        <w:szCs w:val="21"/>
      </w:rPr>
      <w:t>年</w:t>
    </w:r>
    <w:r w:rsidR="00DE0E87">
      <w:rPr>
        <w:rFonts w:ascii="黑体" w:eastAsia="黑体" w:hint="eastAsia"/>
        <w:sz w:val="21"/>
        <w:szCs w:val="21"/>
      </w:rPr>
      <w:t>2</w:t>
    </w:r>
    <w:r>
      <w:rPr>
        <w:rFonts w:ascii="黑体" w:eastAsia="黑体" w:hint="eastAsia"/>
        <w:sz w:val="21"/>
        <w:szCs w:val="21"/>
      </w:rPr>
      <w:t>月</w:t>
    </w:r>
    <w:r>
      <w:rPr>
        <w:rFonts w:ascii="黑体" w:eastAsia="黑体" w:hAnsi="华文仿宋" w:hint="eastAsia"/>
        <w:sz w:val="21"/>
        <w:szCs w:val="21"/>
      </w:rPr>
      <w:t>月报</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1CF"/>
    <w:multiLevelType w:val="multilevel"/>
    <w:tmpl w:val="00F731CF"/>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26E4128"/>
    <w:multiLevelType w:val="multilevel"/>
    <w:tmpl w:val="126E4128"/>
    <w:lvl w:ilvl="0">
      <w:start w:val="1"/>
      <w:numFmt w:val="chineseCountingThousand"/>
      <w:pStyle w:val="1"/>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FDA2770"/>
    <w:multiLevelType w:val="multilevel"/>
    <w:tmpl w:val="1FDA2770"/>
    <w:lvl w:ilvl="0">
      <w:start w:val="1"/>
      <w:numFmt w:val="decimal"/>
      <w:pStyle w:val="a"/>
      <w:lvlText w:val="图%1."/>
      <w:lvlJc w:val="left"/>
      <w:pPr>
        <w:ind w:left="420" w:hanging="420"/>
      </w:pPr>
      <w:rPr>
        <w:rFonts w:eastAsia="宋体" w:hint="eastAsia"/>
        <w:b/>
        <w:i w:val="0"/>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17963C6"/>
    <w:multiLevelType w:val="hybridMultilevel"/>
    <w:tmpl w:val="5510C164"/>
    <w:lvl w:ilvl="0" w:tplc="D7DCBBA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2D1663B6"/>
    <w:multiLevelType w:val="hybridMultilevel"/>
    <w:tmpl w:val="B8201F34"/>
    <w:lvl w:ilvl="0" w:tplc="EBC0A5D0">
      <w:start w:val="1"/>
      <w:numFmt w:val="decimal"/>
      <w:lvlText w:val="%1、"/>
      <w:lvlJc w:val="left"/>
      <w:pPr>
        <w:ind w:left="370" w:hanging="37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6AA6614"/>
    <w:multiLevelType w:val="hybridMultilevel"/>
    <w:tmpl w:val="04266A40"/>
    <w:lvl w:ilvl="0" w:tplc="B1467702">
      <w:start w:val="1"/>
      <w:numFmt w:val="japaneseCounting"/>
      <w:lvlText w:val="（%1）"/>
      <w:lvlJc w:val="left"/>
      <w:pPr>
        <w:ind w:left="1151" w:hanging="870"/>
      </w:pPr>
      <w:rPr>
        <w:rFonts w:hint="default"/>
      </w:rPr>
    </w:lvl>
    <w:lvl w:ilvl="1" w:tplc="04090019" w:tentative="1">
      <w:start w:val="1"/>
      <w:numFmt w:val="lowerLetter"/>
      <w:lvlText w:val="%2)"/>
      <w:lvlJc w:val="left"/>
      <w:pPr>
        <w:ind w:left="1121" w:hanging="420"/>
      </w:pPr>
    </w:lvl>
    <w:lvl w:ilvl="2" w:tplc="0409001B" w:tentative="1">
      <w:start w:val="1"/>
      <w:numFmt w:val="lowerRoman"/>
      <w:lvlText w:val="%3."/>
      <w:lvlJc w:val="right"/>
      <w:pPr>
        <w:ind w:left="1541" w:hanging="420"/>
      </w:pPr>
    </w:lvl>
    <w:lvl w:ilvl="3" w:tplc="0409000F" w:tentative="1">
      <w:start w:val="1"/>
      <w:numFmt w:val="decimal"/>
      <w:lvlText w:val="%4."/>
      <w:lvlJc w:val="left"/>
      <w:pPr>
        <w:ind w:left="1961" w:hanging="420"/>
      </w:pPr>
    </w:lvl>
    <w:lvl w:ilvl="4" w:tplc="04090019" w:tentative="1">
      <w:start w:val="1"/>
      <w:numFmt w:val="lowerLetter"/>
      <w:lvlText w:val="%5)"/>
      <w:lvlJc w:val="left"/>
      <w:pPr>
        <w:ind w:left="2381" w:hanging="420"/>
      </w:pPr>
    </w:lvl>
    <w:lvl w:ilvl="5" w:tplc="0409001B" w:tentative="1">
      <w:start w:val="1"/>
      <w:numFmt w:val="lowerRoman"/>
      <w:lvlText w:val="%6."/>
      <w:lvlJc w:val="right"/>
      <w:pPr>
        <w:ind w:left="2801" w:hanging="420"/>
      </w:pPr>
    </w:lvl>
    <w:lvl w:ilvl="6" w:tplc="0409000F" w:tentative="1">
      <w:start w:val="1"/>
      <w:numFmt w:val="decimal"/>
      <w:lvlText w:val="%7."/>
      <w:lvlJc w:val="left"/>
      <w:pPr>
        <w:ind w:left="3221" w:hanging="420"/>
      </w:pPr>
    </w:lvl>
    <w:lvl w:ilvl="7" w:tplc="04090019" w:tentative="1">
      <w:start w:val="1"/>
      <w:numFmt w:val="lowerLetter"/>
      <w:lvlText w:val="%8)"/>
      <w:lvlJc w:val="left"/>
      <w:pPr>
        <w:ind w:left="3641" w:hanging="420"/>
      </w:pPr>
    </w:lvl>
    <w:lvl w:ilvl="8" w:tplc="0409001B" w:tentative="1">
      <w:start w:val="1"/>
      <w:numFmt w:val="lowerRoman"/>
      <w:lvlText w:val="%9."/>
      <w:lvlJc w:val="right"/>
      <w:pPr>
        <w:ind w:left="4061" w:hanging="420"/>
      </w:pPr>
    </w:lvl>
  </w:abstractNum>
  <w:abstractNum w:abstractNumId="6">
    <w:nsid w:val="4A6D7115"/>
    <w:multiLevelType w:val="multilevel"/>
    <w:tmpl w:val="1240883A"/>
    <w:lvl w:ilvl="0">
      <w:start w:val="1"/>
      <w:numFmt w:val="decimal"/>
      <w:lvlText w:val="%1"/>
      <w:lvlJc w:val="left"/>
      <w:pPr>
        <w:ind w:left="1120" w:hanging="1120"/>
      </w:pPr>
      <w:rPr>
        <w:rFonts w:hint="default"/>
      </w:rPr>
    </w:lvl>
    <w:lvl w:ilvl="1">
      <w:start w:val="1"/>
      <w:numFmt w:val="decimal"/>
      <w:lvlText w:val="%1、%2"/>
      <w:lvlJc w:val="left"/>
      <w:pPr>
        <w:ind w:left="1540" w:hanging="1120"/>
      </w:pPr>
      <w:rPr>
        <w:rFonts w:hint="default"/>
      </w:rPr>
    </w:lvl>
    <w:lvl w:ilvl="2">
      <w:start w:val="1"/>
      <w:numFmt w:val="decimal"/>
      <w:lvlText w:val="%1、%2.%3"/>
      <w:lvlJc w:val="left"/>
      <w:pPr>
        <w:ind w:left="1960" w:hanging="1120"/>
      </w:pPr>
      <w:rPr>
        <w:rFonts w:hint="default"/>
      </w:rPr>
    </w:lvl>
    <w:lvl w:ilvl="3">
      <w:start w:val="1"/>
      <w:numFmt w:val="decimal"/>
      <w:lvlText w:val="%1、%2.%3.%4"/>
      <w:lvlJc w:val="left"/>
      <w:pPr>
        <w:ind w:left="2700" w:hanging="144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900" w:hanging="1800"/>
      </w:pPr>
      <w:rPr>
        <w:rFonts w:hint="default"/>
      </w:rPr>
    </w:lvl>
    <w:lvl w:ilvl="6">
      <w:start w:val="1"/>
      <w:numFmt w:val="decimal"/>
      <w:lvlText w:val="%1、%2.%3.%4.%5.%6.%7"/>
      <w:lvlJc w:val="left"/>
      <w:pPr>
        <w:ind w:left="4680" w:hanging="2160"/>
      </w:pPr>
      <w:rPr>
        <w:rFonts w:hint="default"/>
      </w:rPr>
    </w:lvl>
    <w:lvl w:ilvl="7">
      <w:start w:val="1"/>
      <w:numFmt w:val="decimal"/>
      <w:lvlText w:val="%1、%2.%3.%4.%5.%6.%7.%8"/>
      <w:lvlJc w:val="left"/>
      <w:pPr>
        <w:ind w:left="5460" w:hanging="2520"/>
      </w:pPr>
      <w:rPr>
        <w:rFonts w:hint="default"/>
      </w:rPr>
    </w:lvl>
    <w:lvl w:ilvl="8">
      <w:start w:val="1"/>
      <w:numFmt w:val="decimal"/>
      <w:lvlText w:val="%1、%2.%3.%4.%5.%6.%7.%8.%9"/>
      <w:lvlJc w:val="left"/>
      <w:pPr>
        <w:ind w:left="5880" w:hanging="2520"/>
      </w:pPr>
      <w:rPr>
        <w:rFonts w:hint="default"/>
      </w:r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hdrShapeDefaults>
    <o:shapedefaults v:ext="edit" spidmax="1229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C6700"/>
    <w:rsid w:val="00004FB8"/>
    <w:rsid w:val="00010A19"/>
    <w:rsid w:val="00013C4D"/>
    <w:rsid w:val="000360F0"/>
    <w:rsid w:val="00050E14"/>
    <w:rsid w:val="000553AD"/>
    <w:rsid w:val="000768D8"/>
    <w:rsid w:val="00081233"/>
    <w:rsid w:val="000853B1"/>
    <w:rsid w:val="00086A2C"/>
    <w:rsid w:val="0009312F"/>
    <w:rsid w:val="000A6E46"/>
    <w:rsid w:val="000D3A3A"/>
    <w:rsid w:val="000D6AC3"/>
    <w:rsid w:val="000E2A1D"/>
    <w:rsid w:val="000E3693"/>
    <w:rsid w:val="000E7BCB"/>
    <w:rsid w:val="00110507"/>
    <w:rsid w:val="00110D5A"/>
    <w:rsid w:val="00115A7E"/>
    <w:rsid w:val="00116169"/>
    <w:rsid w:val="00136B95"/>
    <w:rsid w:val="00142A1D"/>
    <w:rsid w:val="00143AE8"/>
    <w:rsid w:val="001461F3"/>
    <w:rsid w:val="0015068F"/>
    <w:rsid w:val="0015486E"/>
    <w:rsid w:val="001564D4"/>
    <w:rsid w:val="00165F28"/>
    <w:rsid w:val="00173116"/>
    <w:rsid w:val="001907EF"/>
    <w:rsid w:val="001A4513"/>
    <w:rsid w:val="001A63F9"/>
    <w:rsid w:val="001B1721"/>
    <w:rsid w:val="001B41FE"/>
    <w:rsid w:val="001D1708"/>
    <w:rsid w:val="001D307A"/>
    <w:rsid w:val="001D58D9"/>
    <w:rsid w:val="001D6CE1"/>
    <w:rsid w:val="001E33EA"/>
    <w:rsid w:val="001E3FB1"/>
    <w:rsid w:val="001E4DA1"/>
    <w:rsid w:val="001E7856"/>
    <w:rsid w:val="002039FA"/>
    <w:rsid w:val="002052B7"/>
    <w:rsid w:val="00210CB8"/>
    <w:rsid w:val="0021145D"/>
    <w:rsid w:val="00211A9A"/>
    <w:rsid w:val="00234566"/>
    <w:rsid w:val="00234CFA"/>
    <w:rsid w:val="0023711A"/>
    <w:rsid w:val="00244D2D"/>
    <w:rsid w:val="00252630"/>
    <w:rsid w:val="00260D7F"/>
    <w:rsid w:val="00265FFD"/>
    <w:rsid w:val="00267273"/>
    <w:rsid w:val="002679E8"/>
    <w:rsid w:val="00295E08"/>
    <w:rsid w:val="002B7BC9"/>
    <w:rsid w:val="002C7EE5"/>
    <w:rsid w:val="002D750A"/>
    <w:rsid w:val="002E760A"/>
    <w:rsid w:val="002F2BAE"/>
    <w:rsid w:val="003058F9"/>
    <w:rsid w:val="0030761D"/>
    <w:rsid w:val="003109CE"/>
    <w:rsid w:val="00315CDD"/>
    <w:rsid w:val="003165F0"/>
    <w:rsid w:val="0031766A"/>
    <w:rsid w:val="00323FED"/>
    <w:rsid w:val="0033761C"/>
    <w:rsid w:val="0034778D"/>
    <w:rsid w:val="003502FD"/>
    <w:rsid w:val="003761D0"/>
    <w:rsid w:val="00377E3B"/>
    <w:rsid w:val="00386D6E"/>
    <w:rsid w:val="00387CC4"/>
    <w:rsid w:val="00392A5E"/>
    <w:rsid w:val="00393803"/>
    <w:rsid w:val="003975FB"/>
    <w:rsid w:val="003B4E9C"/>
    <w:rsid w:val="003B5031"/>
    <w:rsid w:val="003C105A"/>
    <w:rsid w:val="003C3792"/>
    <w:rsid w:val="003C6564"/>
    <w:rsid w:val="003D3FF4"/>
    <w:rsid w:val="003E3D32"/>
    <w:rsid w:val="003E54B3"/>
    <w:rsid w:val="003E6D03"/>
    <w:rsid w:val="003F002B"/>
    <w:rsid w:val="003F3C86"/>
    <w:rsid w:val="0041354C"/>
    <w:rsid w:val="00421AEA"/>
    <w:rsid w:val="00423B75"/>
    <w:rsid w:val="00433EC6"/>
    <w:rsid w:val="00434330"/>
    <w:rsid w:val="004358C0"/>
    <w:rsid w:val="0043609B"/>
    <w:rsid w:val="00445511"/>
    <w:rsid w:val="00446412"/>
    <w:rsid w:val="00470246"/>
    <w:rsid w:val="00474517"/>
    <w:rsid w:val="00480AA6"/>
    <w:rsid w:val="00481970"/>
    <w:rsid w:val="00482AAC"/>
    <w:rsid w:val="00484E01"/>
    <w:rsid w:val="00490840"/>
    <w:rsid w:val="00490FE8"/>
    <w:rsid w:val="004A492D"/>
    <w:rsid w:val="004B28C9"/>
    <w:rsid w:val="004B56EF"/>
    <w:rsid w:val="004C5964"/>
    <w:rsid w:val="004C6FAF"/>
    <w:rsid w:val="004E34EA"/>
    <w:rsid w:val="004F02F7"/>
    <w:rsid w:val="00502BB0"/>
    <w:rsid w:val="0050414F"/>
    <w:rsid w:val="00515027"/>
    <w:rsid w:val="005250E8"/>
    <w:rsid w:val="00531A04"/>
    <w:rsid w:val="00547BC1"/>
    <w:rsid w:val="00550520"/>
    <w:rsid w:val="00551A54"/>
    <w:rsid w:val="00557484"/>
    <w:rsid w:val="00560CFC"/>
    <w:rsid w:val="00561B76"/>
    <w:rsid w:val="00573482"/>
    <w:rsid w:val="00574499"/>
    <w:rsid w:val="00583CDA"/>
    <w:rsid w:val="00585D64"/>
    <w:rsid w:val="00587543"/>
    <w:rsid w:val="00593AF3"/>
    <w:rsid w:val="005A6E03"/>
    <w:rsid w:val="005B021D"/>
    <w:rsid w:val="005B5DBB"/>
    <w:rsid w:val="005E081C"/>
    <w:rsid w:val="005E583E"/>
    <w:rsid w:val="006023EA"/>
    <w:rsid w:val="006134EC"/>
    <w:rsid w:val="006237E5"/>
    <w:rsid w:val="00625B2D"/>
    <w:rsid w:val="00627AB3"/>
    <w:rsid w:val="00631548"/>
    <w:rsid w:val="00634FBE"/>
    <w:rsid w:val="00643F82"/>
    <w:rsid w:val="006574F4"/>
    <w:rsid w:val="00663661"/>
    <w:rsid w:val="00672229"/>
    <w:rsid w:val="00674FDE"/>
    <w:rsid w:val="00683AB3"/>
    <w:rsid w:val="00693F31"/>
    <w:rsid w:val="006B0011"/>
    <w:rsid w:val="006D6A2A"/>
    <w:rsid w:val="006E233A"/>
    <w:rsid w:val="006E2810"/>
    <w:rsid w:val="006E6D2F"/>
    <w:rsid w:val="006F121B"/>
    <w:rsid w:val="006F2560"/>
    <w:rsid w:val="006F2C7A"/>
    <w:rsid w:val="00702DE7"/>
    <w:rsid w:val="00717509"/>
    <w:rsid w:val="0071774D"/>
    <w:rsid w:val="00723B16"/>
    <w:rsid w:val="007256F6"/>
    <w:rsid w:val="0073069C"/>
    <w:rsid w:val="00735977"/>
    <w:rsid w:val="0074396B"/>
    <w:rsid w:val="0074429B"/>
    <w:rsid w:val="0074508E"/>
    <w:rsid w:val="00753579"/>
    <w:rsid w:val="0075653A"/>
    <w:rsid w:val="00756FF5"/>
    <w:rsid w:val="0075738E"/>
    <w:rsid w:val="00773410"/>
    <w:rsid w:val="0078154F"/>
    <w:rsid w:val="007A3D40"/>
    <w:rsid w:val="007B244C"/>
    <w:rsid w:val="007B4DFB"/>
    <w:rsid w:val="007B7C6F"/>
    <w:rsid w:val="007D518E"/>
    <w:rsid w:val="007E16F1"/>
    <w:rsid w:val="007E2225"/>
    <w:rsid w:val="007E3BC2"/>
    <w:rsid w:val="007E401C"/>
    <w:rsid w:val="007F6D5B"/>
    <w:rsid w:val="00805CAA"/>
    <w:rsid w:val="00806C47"/>
    <w:rsid w:val="008203ED"/>
    <w:rsid w:val="00823327"/>
    <w:rsid w:val="00826594"/>
    <w:rsid w:val="00826FAC"/>
    <w:rsid w:val="008311D3"/>
    <w:rsid w:val="00837D71"/>
    <w:rsid w:val="00842686"/>
    <w:rsid w:val="008452CB"/>
    <w:rsid w:val="00845797"/>
    <w:rsid w:val="0085168C"/>
    <w:rsid w:val="00852896"/>
    <w:rsid w:val="00855AEF"/>
    <w:rsid w:val="00870AF8"/>
    <w:rsid w:val="00873CBE"/>
    <w:rsid w:val="00893F2D"/>
    <w:rsid w:val="0089611D"/>
    <w:rsid w:val="008B1004"/>
    <w:rsid w:val="008B6D51"/>
    <w:rsid w:val="008C7EC1"/>
    <w:rsid w:val="008F1006"/>
    <w:rsid w:val="008F1E24"/>
    <w:rsid w:val="008F4921"/>
    <w:rsid w:val="008F4C61"/>
    <w:rsid w:val="008F4F87"/>
    <w:rsid w:val="008F4F9A"/>
    <w:rsid w:val="008F75A9"/>
    <w:rsid w:val="008F7A43"/>
    <w:rsid w:val="0090501F"/>
    <w:rsid w:val="00906827"/>
    <w:rsid w:val="00913022"/>
    <w:rsid w:val="00914E98"/>
    <w:rsid w:val="00920510"/>
    <w:rsid w:val="0093292F"/>
    <w:rsid w:val="00942B23"/>
    <w:rsid w:val="00944F39"/>
    <w:rsid w:val="0095328E"/>
    <w:rsid w:val="009700C7"/>
    <w:rsid w:val="009755DC"/>
    <w:rsid w:val="00980AB1"/>
    <w:rsid w:val="00983CE7"/>
    <w:rsid w:val="00986B3D"/>
    <w:rsid w:val="0099478A"/>
    <w:rsid w:val="00997267"/>
    <w:rsid w:val="009B3FEE"/>
    <w:rsid w:val="009B52B7"/>
    <w:rsid w:val="009B52E4"/>
    <w:rsid w:val="009B7909"/>
    <w:rsid w:val="009C1202"/>
    <w:rsid w:val="009C1F48"/>
    <w:rsid w:val="009C2CAB"/>
    <w:rsid w:val="009C7C4B"/>
    <w:rsid w:val="009D0A90"/>
    <w:rsid w:val="009D3919"/>
    <w:rsid w:val="009E1857"/>
    <w:rsid w:val="009E32F4"/>
    <w:rsid w:val="009E4435"/>
    <w:rsid w:val="009E5AE9"/>
    <w:rsid w:val="00A07647"/>
    <w:rsid w:val="00A07E26"/>
    <w:rsid w:val="00A10157"/>
    <w:rsid w:val="00A17F95"/>
    <w:rsid w:val="00A2006F"/>
    <w:rsid w:val="00A20F0D"/>
    <w:rsid w:val="00A21C4F"/>
    <w:rsid w:val="00A22919"/>
    <w:rsid w:val="00A24D2A"/>
    <w:rsid w:val="00A53555"/>
    <w:rsid w:val="00A56A99"/>
    <w:rsid w:val="00A64CD1"/>
    <w:rsid w:val="00A72324"/>
    <w:rsid w:val="00A77384"/>
    <w:rsid w:val="00A8283C"/>
    <w:rsid w:val="00AA68C3"/>
    <w:rsid w:val="00AC396B"/>
    <w:rsid w:val="00AD0DFF"/>
    <w:rsid w:val="00AD2404"/>
    <w:rsid w:val="00AD3503"/>
    <w:rsid w:val="00AE3300"/>
    <w:rsid w:val="00AE7B64"/>
    <w:rsid w:val="00AF10BF"/>
    <w:rsid w:val="00AF36FB"/>
    <w:rsid w:val="00AF6E6F"/>
    <w:rsid w:val="00B05269"/>
    <w:rsid w:val="00B15042"/>
    <w:rsid w:val="00B20626"/>
    <w:rsid w:val="00B22AA2"/>
    <w:rsid w:val="00B32A01"/>
    <w:rsid w:val="00B4631B"/>
    <w:rsid w:val="00B5330A"/>
    <w:rsid w:val="00B54137"/>
    <w:rsid w:val="00B57EF3"/>
    <w:rsid w:val="00B71E64"/>
    <w:rsid w:val="00B94168"/>
    <w:rsid w:val="00B95141"/>
    <w:rsid w:val="00B979D0"/>
    <w:rsid w:val="00BB2067"/>
    <w:rsid w:val="00BB59A2"/>
    <w:rsid w:val="00BD5A73"/>
    <w:rsid w:val="00BD7F64"/>
    <w:rsid w:val="00BE3099"/>
    <w:rsid w:val="00BE411D"/>
    <w:rsid w:val="00BF5848"/>
    <w:rsid w:val="00BF5B42"/>
    <w:rsid w:val="00BF7E06"/>
    <w:rsid w:val="00C00746"/>
    <w:rsid w:val="00C13C2B"/>
    <w:rsid w:val="00C35552"/>
    <w:rsid w:val="00C51FA5"/>
    <w:rsid w:val="00C54344"/>
    <w:rsid w:val="00C55095"/>
    <w:rsid w:val="00C61D62"/>
    <w:rsid w:val="00C6407A"/>
    <w:rsid w:val="00C75C7F"/>
    <w:rsid w:val="00C76C33"/>
    <w:rsid w:val="00C76F7E"/>
    <w:rsid w:val="00C77C79"/>
    <w:rsid w:val="00C80738"/>
    <w:rsid w:val="00C8186A"/>
    <w:rsid w:val="00C8350C"/>
    <w:rsid w:val="00C87317"/>
    <w:rsid w:val="00C87FF0"/>
    <w:rsid w:val="00C91040"/>
    <w:rsid w:val="00C932D0"/>
    <w:rsid w:val="00CA59FE"/>
    <w:rsid w:val="00CA7FB9"/>
    <w:rsid w:val="00CB23E0"/>
    <w:rsid w:val="00CB572C"/>
    <w:rsid w:val="00CC1B31"/>
    <w:rsid w:val="00CC7001"/>
    <w:rsid w:val="00CD61DE"/>
    <w:rsid w:val="00CD6DDF"/>
    <w:rsid w:val="00CE023E"/>
    <w:rsid w:val="00CF20E0"/>
    <w:rsid w:val="00CF795E"/>
    <w:rsid w:val="00D0311B"/>
    <w:rsid w:val="00D12EC6"/>
    <w:rsid w:val="00D17A9E"/>
    <w:rsid w:val="00D24F29"/>
    <w:rsid w:val="00D27345"/>
    <w:rsid w:val="00D377EA"/>
    <w:rsid w:val="00D4481D"/>
    <w:rsid w:val="00D44F0C"/>
    <w:rsid w:val="00D54088"/>
    <w:rsid w:val="00D57675"/>
    <w:rsid w:val="00D57D6B"/>
    <w:rsid w:val="00D635F0"/>
    <w:rsid w:val="00D801D3"/>
    <w:rsid w:val="00D96B87"/>
    <w:rsid w:val="00DA2ADF"/>
    <w:rsid w:val="00DA6E83"/>
    <w:rsid w:val="00DB442A"/>
    <w:rsid w:val="00DB4E6E"/>
    <w:rsid w:val="00DB6015"/>
    <w:rsid w:val="00DB66E3"/>
    <w:rsid w:val="00DC1B75"/>
    <w:rsid w:val="00DC40D4"/>
    <w:rsid w:val="00DC6700"/>
    <w:rsid w:val="00DD51B1"/>
    <w:rsid w:val="00DD6E67"/>
    <w:rsid w:val="00DE0E87"/>
    <w:rsid w:val="00DE5965"/>
    <w:rsid w:val="00DE6404"/>
    <w:rsid w:val="00DE65A9"/>
    <w:rsid w:val="00DE751B"/>
    <w:rsid w:val="00DF22A3"/>
    <w:rsid w:val="00DF4091"/>
    <w:rsid w:val="00DF6B1F"/>
    <w:rsid w:val="00E00227"/>
    <w:rsid w:val="00E04F33"/>
    <w:rsid w:val="00E13085"/>
    <w:rsid w:val="00E1632E"/>
    <w:rsid w:val="00E22C3D"/>
    <w:rsid w:val="00E30DDC"/>
    <w:rsid w:val="00E37EC5"/>
    <w:rsid w:val="00E426CB"/>
    <w:rsid w:val="00E4328C"/>
    <w:rsid w:val="00E5467E"/>
    <w:rsid w:val="00E8660E"/>
    <w:rsid w:val="00EB3E0B"/>
    <w:rsid w:val="00EC1371"/>
    <w:rsid w:val="00EC1515"/>
    <w:rsid w:val="00EC668E"/>
    <w:rsid w:val="00ED3233"/>
    <w:rsid w:val="00ED3A84"/>
    <w:rsid w:val="00EE3519"/>
    <w:rsid w:val="00F037C8"/>
    <w:rsid w:val="00F12253"/>
    <w:rsid w:val="00F240EE"/>
    <w:rsid w:val="00F300B5"/>
    <w:rsid w:val="00F41FA9"/>
    <w:rsid w:val="00F53D23"/>
    <w:rsid w:val="00F55B08"/>
    <w:rsid w:val="00F60477"/>
    <w:rsid w:val="00F6177A"/>
    <w:rsid w:val="00F90C25"/>
    <w:rsid w:val="00F947AA"/>
    <w:rsid w:val="00FB37FB"/>
    <w:rsid w:val="00FB7216"/>
    <w:rsid w:val="00FC034E"/>
    <w:rsid w:val="00FC06A3"/>
    <w:rsid w:val="00FC2075"/>
    <w:rsid w:val="00FC291A"/>
    <w:rsid w:val="00FC480C"/>
    <w:rsid w:val="00FE0082"/>
    <w:rsid w:val="00FF49A1"/>
    <w:rsid w:val="00FF55E1"/>
    <w:rsid w:val="01E5616C"/>
    <w:rsid w:val="094C50C7"/>
    <w:rsid w:val="0BC82BCD"/>
    <w:rsid w:val="0EED60B0"/>
    <w:rsid w:val="15DA2B98"/>
    <w:rsid w:val="16AB30A5"/>
    <w:rsid w:val="183A5FAD"/>
    <w:rsid w:val="1EE41D27"/>
    <w:rsid w:val="2C9B289A"/>
    <w:rsid w:val="32EC737D"/>
    <w:rsid w:val="34D16C4C"/>
    <w:rsid w:val="45731DD7"/>
    <w:rsid w:val="55110691"/>
    <w:rsid w:val="5796513F"/>
    <w:rsid w:val="5C4F697D"/>
    <w:rsid w:val="63FE5962"/>
    <w:rsid w:val="6CAD466E"/>
    <w:rsid w:val="71B928C4"/>
    <w:rsid w:val="72823C31"/>
    <w:rsid w:val="75490CF7"/>
    <w:rsid w:val="77F324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semiHidden="0"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Web)" w:semiHidden="0" w:unhideWhenUsed="0"/>
    <w:lsdException w:name="Normal Table"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qFormat="1"/>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qFormat="1"/>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2324"/>
    <w:pPr>
      <w:widowControl w:val="0"/>
      <w:jc w:val="both"/>
    </w:pPr>
    <w:rPr>
      <w:rFonts w:ascii="Calibri" w:hAnsi="Calibri"/>
      <w:kern w:val="2"/>
      <w:sz w:val="21"/>
      <w:szCs w:val="22"/>
    </w:rPr>
  </w:style>
  <w:style w:type="paragraph" w:styleId="1">
    <w:name w:val="heading 1"/>
    <w:basedOn w:val="a0"/>
    <w:next w:val="a0"/>
    <w:link w:val="1Char"/>
    <w:qFormat/>
    <w:rsid w:val="00A72324"/>
    <w:pPr>
      <w:keepNext/>
      <w:keepLines/>
      <w:numPr>
        <w:numId w:val="1"/>
      </w:numPr>
      <w:spacing w:before="340" w:after="330" w:line="578" w:lineRule="auto"/>
      <w:outlineLvl w:val="0"/>
    </w:pPr>
    <w:rPr>
      <w:b/>
      <w:bCs/>
      <w:kern w:val="44"/>
      <w:sz w:val="28"/>
      <w:szCs w:val="44"/>
    </w:rPr>
  </w:style>
  <w:style w:type="paragraph" w:styleId="2">
    <w:name w:val="heading 2"/>
    <w:basedOn w:val="a0"/>
    <w:next w:val="a0"/>
    <w:link w:val="2Char"/>
    <w:uiPriority w:val="9"/>
    <w:unhideWhenUsed/>
    <w:qFormat/>
    <w:rsid w:val="00A72324"/>
    <w:pPr>
      <w:keepNext/>
      <w:keepLines/>
      <w:spacing w:before="260" w:beforeAutospacing="1" w:after="260" w:afterAutospacing="1" w:line="416" w:lineRule="auto"/>
      <w:ind w:left="284" w:firstLineChars="200" w:firstLine="200"/>
      <w:outlineLvl w:val="1"/>
    </w:pPr>
    <w:rPr>
      <w:rFonts w:ascii="Cambria" w:hAnsi="Cambria"/>
      <w:b/>
      <w:bCs/>
      <w:sz w:val="32"/>
      <w:szCs w:val="32"/>
    </w:rPr>
  </w:style>
  <w:style w:type="paragraph" w:styleId="3">
    <w:name w:val="heading 3"/>
    <w:basedOn w:val="a0"/>
    <w:next w:val="a0"/>
    <w:link w:val="3Char"/>
    <w:uiPriority w:val="9"/>
    <w:unhideWhenUsed/>
    <w:qFormat/>
    <w:rsid w:val="00A72324"/>
    <w:pPr>
      <w:keepNext/>
      <w:keepLines/>
      <w:spacing w:before="260" w:beforeAutospacing="1" w:after="260" w:afterAutospacing="1" w:line="416" w:lineRule="auto"/>
      <w:ind w:left="284" w:firstLineChars="200" w:firstLine="200"/>
      <w:outlineLvl w:val="2"/>
    </w:pPr>
    <w:rPr>
      <w:b/>
      <w:bCs/>
      <w:sz w:val="28"/>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uiPriority w:val="35"/>
    <w:unhideWhenUsed/>
    <w:qFormat/>
    <w:rsid w:val="00A72324"/>
    <w:rPr>
      <w:rFonts w:ascii="Cambria" w:eastAsia="黑体" w:hAnsi="Cambria"/>
      <w:sz w:val="20"/>
      <w:szCs w:val="20"/>
    </w:rPr>
  </w:style>
  <w:style w:type="paragraph" w:styleId="a5">
    <w:name w:val="Document Map"/>
    <w:basedOn w:val="a0"/>
    <w:link w:val="Char"/>
    <w:uiPriority w:val="99"/>
    <w:semiHidden/>
    <w:unhideWhenUsed/>
    <w:qFormat/>
    <w:rsid w:val="00A72324"/>
    <w:rPr>
      <w:rFonts w:ascii="宋体"/>
      <w:sz w:val="18"/>
      <w:szCs w:val="18"/>
    </w:rPr>
  </w:style>
  <w:style w:type="paragraph" w:styleId="30">
    <w:name w:val="toc 3"/>
    <w:basedOn w:val="a0"/>
    <w:next w:val="a0"/>
    <w:uiPriority w:val="39"/>
    <w:unhideWhenUsed/>
    <w:qFormat/>
    <w:rsid w:val="00A72324"/>
    <w:pPr>
      <w:ind w:leftChars="400" w:left="840"/>
    </w:pPr>
  </w:style>
  <w:style w:type="paragraph" w:styleId="a6">
    <w:name w:val="Balloon Text"/>
    <w:basedOn w:val="a0"/>
    <w:link w:val="Char0"/>
    <w:uiPriority w:val="99"/>
    <w:semiHidden/>
    <w:unhideWhenUsed/>
    <w:qFormat/>
    <w:rsid w:val="00A72324"/>
    <w:rPr>
      <w:sz w:val="18"/>
      <w:szCs w:val="18"/>
    </w:rPr>
  </w:style>
  <w:style w:type="paragraph" w:styleId="a7">
    <w:name w:val="footer"/>
    <w:basedOn w:val="a0"/>
    <w:link w:val="Char1"/>
    <w:uiPriority w:val="99"/>
    <w:unhideWhenUsed/>
    <w:qFormat/>
    <w:rsid w:val="00A72324"/>
    <w:pPr>
      <w:tabs>
        <w:tab w:val="center" w:pos="4153"/>
        <w:tab w:val="right" w:pos="8306"/>
      </w:tabs>
      <w:snapToGrid w:val="0"/>
      <w:jc w:val="left"/>
    </w:pPr>
    <w:rPr>
      <w:sz w:val="18"/>
      <w:szCs w:val="18"/>
    </w:rPr>
  </w:style>
  <w:style w:type="paragraph" w:styleId="a8">
    <w:name w:val="header"/>
    <w:basedOn w:val="a0"/>
    <w:link w:val="Char2"/>
    <w:uiPriority w:val="99"/>
    <w:semiHidden/>
    <w:unhideWhenUsed/>
    <w:rsid w:val="00A72324"/>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unhideWhenUsed/>
    <w:qFormat/>
    <w:rsid w:val="00A72324"/>
    <w:pPr>
      <w:widowControl/>
      <w:spacing w:after="100" w:line="276" w:lineRule="auto"/>
      <w:jc w:val="left"/>
    </w:pPr>
    <w:rPr>
      <w:kern w:val="0"/>
      <w:sz w:val="22"/>
    </w:rPr>
  </w:style>
  <w:style w:type="paragraph" w:styleId="20">
    <w:name w:val="toc 2"/>
    <w:basedOn w:val="a0"/>
    <w:next w:val="a0"/>
    <w:uiPriority w:val="39"/>
    <w:unhideWhenUsed/>
    <w:qFormat/>
    <w:rsid w:val="00A72324"/>
    <w:pPr>
      <w:tabs>
        <w:tab w:val="left" w:pos="1050"/>
        <w:tab w:val="right" w:leader="dot" w:pos="8296"/>
      </w:tabs>
      <w:ind w:leftChars="200" w:left="420"/>
    </w:pPr>
  </w:style>
  <w:style w:type="paragraph" w:styleId="a9">
    <w:name w:val="Normal (Web)"/>
    <w:basedOn w:val="a0"/>
    <w:uiPriority w:val="99"/>
    <w:rsid w:val="00A72324"/>
    <w:pPr>
      <w:widowControl/>
      <w:jc w:val="left"/>
    </w:pPr>
    <w:rPr>
      <w:rFonts w:ascii="宋体" w:hAnsi="宋体" w:cs="宋体"/>
      <w:kern w:val="0"/>
      <w:sz w:val="24"/>
      <w:szCs w:val="24"/>
    </w:rPr>
  </w:style>
  <w:style w:type="paragraph" w:styleId="aa">
    <w:name w:val="Title"/>
    <w:basedOn w:val="a0"/>
    <w:next w:val="a0"/>
    <w:link w:val="Char3"/>
    <w:qFormat/>
    <w:rsid w:val="00A72324"/>
    <w:pPr>
      <w:spacing w:before="240" w:after="60" w:line="360" w:lineRule="auto"/>
      <w:jc w:val="center"/>
      <w:outlineLvl w:val="0"/>
    </w:pPr>
    <w:rPr>
      <w:rFonts w:ascii="Cambria" w:hAnsi="Cambria"/>
      <w:b/>
      <w:bCs/>
      <w:sz w:val="32"/>
      <w:szCs w:val="32"/>
    </w:rPr>
  </w:style>
  <w:style w:type="table" w:styleId="ab">
    <w:name w:val="Table Grid"/>
    <w:basedOn w:val="a2"/>
    <w:uiPriority w:val="59"/>
    <w:qFormat/>
    <w:rsid w:val="00A723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2">
    <w:name w:val="Light List Accent 2"/>
    <w:basedOn w:val="a2"/>
    <w:uiPriority w:val="61"/>
    <w:qFormat/>
    <w:rsid w:val="00A72324"/>
    <w:tblPr>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CCE8C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1-5">
    <w:name w:val="Medium Shading 1 Accent 5"/>
    <w:basedOn w:val="a2"/>
    <w:uiPriority w:val="63"/>
    <w:qFormat/>
    <w:rsid w:val="00A72324"/>
    <w:rPr>
      <w:kern w:val="2"/>
      <w:sz w:val="21"/>
      <w:szCs w:val="22"/>
    </w:rPr>
    <w:tblPr>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CCE8C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styleId="ac">
    <w:name w:val="Strong"/>
    <w:basedOn w:val="a1"/>
    <w:uiPriority w:val="22"/>
    <w:qFormat/>
    <w:rsid w:val="00A72324"/>
    <w:rPr>
      <w:b/>
      <w:bCs/>
    </w:rPr>
  </w:style>
  <w:style w:type="character" w:styleId="ad">
    <w:name w:val="Emphasis"/>
    <w:basedOn w:val="a1"/>
    <w:uiPriority w:val="20"/>
    <w:qFormat/>
    <w:rsid w:val="00A72324"/>
    <w:rPr>
      <w:color w:val="CC0000"/>
    </w:rPr>
  </w:style>
  <w:style w:type="character" w:styleId="ae">
    <w:name w:val="Hyperlink"/>
    <w:basedOn w:val="a1"/>
    <w:uiPriority w:val="99"/>
    <w:unhideWhenUsed/>
    <w:qFormat/>
    <w:rsid w:val="00A72324"/>
    <w:rPr>
      <w:color w:val="0000FF"/>
      <w:u w:val="single"/>
    </w:rPr>
  </w:style>
  <w:style w:type="character" w:customStyle="1" w:styleId="Char0">
    <w:name w:val="批注框文本 Char"/>
    <w:basedOn w:val="a1"/>
    <w:link w:val="a6"/>
    <w:uiPriority w:val="99"/>
    <w:semiHidden/>
    <w:qFormat/>
    <w:rsid w:val="00A72324"/>
    <w:rPr>
      <w:sz w:val="18"/>
      <w:szCs w:val="18"/>
    </w:rPr>
  </w:style>
  <w:style w:type="character" w:customStyle="1" w:styleId="Char2">
    <w:name w:val="页眉 Char"/>
    <w:basedOn w:val="a1"/>
    <w:link w:val="a8"/>
    <w:uiPriority w:val="99"/>
    <w:semiHidden/>
    <w:rsid w:val="00A72324"/>
    <w:rPr>
      <w:sz w:val="18"/>
      <w:szCs w:val="18"/>
    </w:rPr>
  </w:style>
  <w:style w:type="character" w:customStyle="1" w:styleId="Char1">
    <w:name w:val="页脚 Char"/>
    <w:basedOn w:val="a1"/>
    <w:link w:val="a7"/>
    <w:uiPriority w:val="99"/>
    <w:rsid w:val="00A72324"/>
    <w:rPr>
      <w:sz w:val="18"/>
      <w:szCs w:val="18"/>
    </w:rPr>
  </w:style>
  <w:style w:type="character" w:customStyle="1" w:styleId="2Char">
    <w:name w:val="标题 2 Char"/>
    <w:basedOn w:val="a1"/>
    <w:link w:val="2"/>
    <w:uiPriority w:val="9"/>
    <w:qFormat/>
    <w:rsid w:val="00A72324"/>
    <w:rPr>
      <w:rFonts w:ascii="Cambria" w:hAnsi="Cambria"/>
      <w:b/>
      <w:bCs/>
      <w:kern w:val="2"/>
      <w:sz w:val="32"/>
      <w:szCs w:val="32"/>
    </w:rPr>
  </w:style>
  <w:style w:type="character" w:customStyle="1" w:styleId="3Char">
    <w:name w:val="标题 3 Char"/>
    <w:basedOn w:val="a1"/>
    <w:link w:val="3"/>
    <w:uiPriority w:val="9"/>
    <w:qFormat/>
    <w:rsid w:val="00A72324"/>
    <w:rPr>
      <w:b/>
      <w:bCs/>
      <w:kern w:val="2"/>
      <w:sz w:val="28"/>
      <w:szCs w:val="32"/>
    </w:rPr>
  </w:style>
  <w:style w:type="character" w:customStyle="1" w:styleId="d11">
    <w:name w:val="d11"/>
    <w:basedOn w:val="a1"/>
    <w:rsid w:val="00A72324"/>
    <w:rPr>
      <w:rFonts w:hint="default"/>
      <w:spacing w:val="360"/>
      <w:sz w:val="21"/>
      <w:szCs w:val="21"/>
    </w:rPr>
  </w:style>
  <w:style w:type="paragraph" w:styleId="af">
    <w:name w:val="List Paragraph"/>
    <w:basedOn w:val="a0"/>
    <w:uiPriority w:val="34"/>
    <w:qFormat/>
    <w:rsid w:val="00A72324"/>
    <w:pPr>
      <w:spacing w:before="100" w:beforeAutospacing="1" w:after="100" w:afterAutospacing="1" w:line="360" w:lineRule="auto"/>
      <w:ind w:left="284" w:firstLineChars="200" w:firstLine="420"/>
    </w:pPr>
  </w:style>
  <w:style w:type="paragraph" w:styleId="a">
    <w:name w:val="No Spacing"/>
    <w:uiPriority w:val="1"/>
    <w:qFormat/>
    <w:rsid w:val="00A72324"/>
    <w:pPr>
      <w:widowControl w:val="0"/>
      <w:numPr>
        <w:numId w:val="2"/>
      </w:numPr>
      <w:spacing w:before="100" w:beforeAutospacing="1" w:after="100" w:afterAutospacing="1"/>
      <w:jc w:val="both"/>
    </w:pPr>
    <w:rPr>
      <w:rFonts w:ascii="Calibri" w:hAnsi="Calibri"/>
      <w:kern w:val="2"/>
      <w:sz w:val="21"/>
      <w:szCs w:val="22"/>
    </w:rPr>
  </w:style>
  <w:style w:type="character" w:customStyle="1" w:styleId="Char">
    <w:name w:val="文档结构图 Char"/>
    <w:basedOn w:val="a1"/>
    <w:link w:val="a5"/>
    <w:uiPriority w:val="99"/>
    <w:semiHidden/>
    <w:qFormat/>
    <w:rsid w:val="00A72324"/>
    <w:rPr>
      <w:rFonts w:ascii="宋体"/>
      <w:kern w:val="2"/>
      <w:sz w:val="18"/>
      <w:szCs w:val="18"/>
    </w:rPr>
  </w:style>
  <w:style w:type="character" w:customStyle="1" w:styleId="1Char">
    <w:name w:val="标题 1 Char"/>
    <w:basedOn w:val="a1"/>
    <w:link w:val="1"/>
    <w:qFormat/>
    <w:rsid w:val="00A72324"/>
    <w:rPr>
      <w:b/>
      <w:bCs/>
      <w:kern w:val="44"/>
      <w:sz w:val="28"/>
      <w:szCs w:val="44"/>
    </w:rPr>
  </w:style>
  <w:style w:type="paragraph" w:customStyle="1" w:styleId="TOC1">
    <w:name w:val="TOC 标题1"/>
    <w:basedOn w:val="1"/>
    <w:next w:val="a0"/>
    <w:uiPriority w:val="39"/>
    <w:semiHidden/>
    <w:unhideWhenUsed/>
    <w:qFormat/>
    <w:rsid w:val="00A72324"/>
    <w:pPr>
      <w:widowControl/>
      <w:spacing w:before="480" w:after="0" w:line="276" w:lineRule="auto"/>
      <w:jc w:val="left"/>
      <w:outlineLvl w:val="9"/>
    </w:pPr>
    <w:rPr>
      <w:rFonts w:ascii="Cambria" w:hAnsi="Cambria"/>
      <w:color w:val="365F91"/>
      <w:kern w:val="0"/>
      <w:szCs w:val="28"/>
    </w:rPr>
  </w:style>
  <w:style w:type="paragraph" w:customStyle="1" w:styleId="Default">
    <w:name w:val="Default"/>
    <w:qFormat/>
    <w:rsid w:val="00A72324"/>
    <w:pPr>
      <w:widowControl w:val="0"/>
      <w:autoSpaceDE w:val="0"/>
      <w:autoSpaceDN w:val="0"/>
      <w:adjustRightInd w:val="0"/>
    </w:pPr>
    <w:rPr>
      <w:rFonts w:ascii="楷体_GB2312" w:eastAsia="楷体_GB2312" w:hAnsi="Calibri" w:cs="楷体_GB2312"/>
      <w:color w:val="000000"/>
      <w:sz w:val="24"/>
      <w:szCs w:val="24"/>
    </w:rPr>
  </w:style>
  <w:style w:type="paragraph" w:customStyle="1" w:styleId="11">
    <w:name w:val="列出段落1"/>
    <w:basedOn w:val="a0"/>
    <w:qFormat/>
    <w:rsid w:val="00A72324"/>
    <w:pPr>
      <w:spacing w:line="360" w:lineRule="auto"/>
      <w:ind w:firstLineChars="200" w:firstLine="420"/>
    </w:pPr>
  </w:style>
  <w:style w:type="character" w:customStyle="1" w:styleId="Char3">
    <w:name w:val="标题 Char"/>
    <w:basedOn w:val="a1"/>
    <w:link w:val="aa"/>
    <w:rsid w:val="00A72324"/>
    <w:rPr>
      <w:rFonts w:ascii="Cambria" w:hAnsi="Cambria"/>
      <w:b/>
      <w:bCs/>
      <w:kern w:val="2"/>
      <w:sz w:val="32"/>
      <w:szCs w:val="32"/>
    </w:rPr>
  </w:style>
  <w:style w:type="character" w:customStyle="1" w:styleId="txtcontent11">
    <w:name w:val="txtcontent11"/>
    <w:basedOn w:val="a1"/>
    <w:rsid w:val="00A72324"/>
    <w:rPr>
      <w:rFonts w:ascii="ˎ̥" w:hAnsi="ˎ̥" w:hint="default"/>
      <w:color w:val="000000"/>
      <w:sz w:val="21"/>
      <w:szCs w:val="21"/>
    </w:rPr>
  </w:style>
</w:styles>
</file>

<file path=word/webSettings.xml><?xml version="1.0" encoding="utf-8"?>
<w:webSettings xmlns:r="http://schemas.openxmlformats.org/officeDocument/2006/relationships" xmlns:w="http://schemas.openxmlformats.org/wordprocessingml/2006/main">
  <w:divs>
    <w:div w:id="20593540">
      <w:bodyDiv w:val="1"/>
      <w:marLeft w:val="0"/>
      <w:marRight w:val="0"/>
      <w:marTop w:val="0"/>
      <w:marBottom w:val="0"/>
      <w:divBdr>
        <w:top w:val="none" w:sz="0" w:space="0" w:color="auto"/>
        <w:left w:val="none" w:sz="0" w:space="0" w:color="auto"/>
        <w:bottom w:val="none" w:sz="0" w:space="0" w:color="auto"/>
        <w:right w:val="none" w:sz="0" w:space="0" w:color="auto"/>
      </w:divBdr>
    </w:div>
    <w:div w:id="1510948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E:\&#25237;&#30740;&#25253;&#21578;&#35268;&#33539;201908\&#26376;&#25253;&#27169;&#26495;201910.docx"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74"/>
    <customShpInfo spid="_x0000_s1075"/>
  </customShpExts>
</s:customData>
</file>

<file path=customXml/itemProps1.xml><?xml version="1.0" encoding="utf-8"?>
<ds:datastoreItem xmlns:ds="http://schemas.openxmlformats.org/officeDocument/2006/customXml" ds:itemID="{7B79CC27-DF56-4EBA-8D70-F7C41C1489C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9</Pages>
  <Words>557</Words>
  <Characters>3175</Characters>
  <Application>Microsoft Office Word</Application>
  <DocSecurity>0</DocSecurity>
  <Lines>26</Lines>
  <Paragraphs>7</Paragraphs>
  <ScaleCrop>false</ScaleCrop>
  <Company>Hewlett-Packard Company</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dell</cp:lastModifiedBy>
  <cp:revision>149</cp:revision>
  <cp:lastPrinted>2019-11-06T03:21:00Z</cp:lastPrinted>
  <dcterms:created xsi:type="dcterms:W3CDTF">2019-10-10T09:21:00Z</dcterms:created>
  <dcterms:modified xsi:type="dcterms:W3CDTF">2020-03-06T11:06:00Z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